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DFD2F" w14:textId="77777777" w:rsidR="00597975" w:rsidRPr="007463CE" w:rsidRDefault="007463CE" w:rsidP="00A30D83">
      <w:pPr>
        <w:jc w:val="center"/>
        <w:rPr>
          <w:b/>
          <w:bCs/>
          <w:sz w:val="28"/>
          <w:szCs w:val="28"/>
        </w:rPr>
      </w:pPr>
      <w:r w:rsidRPr="007463CE">
        <w:rPr>
          <w:b/>
          <w:bCs/>
          <w:sz w:val="28"/>
          <w:szCs w:val="28"/>
        </w:rPr>
        <w:t>YAMHILL COUNTY</w:t>
      </w:r>
    </w:p>
    <w:p w14:paraId="2B8D2AE3" w14:textId="77777777" w:rsidR="00C552FF" w:rsidRDefault="00C552FF" w:rsidP="008669CC">
      <w:pPr>
        <w:spacing w:line="204" w:lineRule="auto"/>
        <w:jc w:val="center"/>
        <w:rPr>
          <w:b/>
          <w:bCs/>
          <w:color w:val="000058"/>
          <w:sz w:val="18"/>
          <w:szCs w:val="18"/>
        </w:rPr>
      </w:pPr>
    </w:p>
    <w:p w14:paraId="61B30182" w14:textId="77777777" w:rsidR="00C94C29" w:rsidRDefault="00C94C29" w:rsidP="008669CC">
      <w:pPr>
        <w:spacing w:line="204" w:lineRule="auto"/>
        <w:jc w:val="center"/>
        <w:rPr>
          <w:b/>
          <w:bCs/>
          <w:color w:val="000058"/>
          <w:sz w:val="18"/>
          <w:szCs w:val="18"/>
        </w:rPr>
      </w:pPr>
    </w:p>
    <w:p w14:paraId="2B4DB72A" w14:textId="77777777" w:rsidR="008F25FA" w:rsidRDefault="008F25FA" w:rsidP="008669CC">
      <w:pPr>
        <w:spacing w:line="204" w:lineRule="auto"/>
        <w:jc w:val="center"/>
        <w:rPr>
          <w:b/>
          <w:bCs/>
          <w:color w:val="000058"/>
          <w:sz w:val="18"/>
          <w:szCs w:val="18"/>
        </w:rPr>
      </w:pPr>
    </w:p>
    <w:p w14:paraId="5F787F0D" w14:textId="77777777" w:rsidR="00C94C29" w:rsidRDefault="00C94C29" w:rsidP="00C94C29">
      <w:pPr>
        <w:jc w:val="center"/>
        <w:rPr>
          <w:b/>
          <w:bCs/>
          <w:sz w:val="28"/>
          <w:szCs w:val="28"/>
        </w:rPr>
      </w:pPr>
      <w:r>
        <w:rPr>
          <w:b/>
          <w:bCs/>
          <w:sz w:val="28"/>
          <w:szCs w:val="28"/>
        </w:rPr>
        <w:t xml:space="preserve">Merchant Card Processing </w:t>
      </w:r>
      <w:r w:rsidR="0066401D">
        <w:rPr>
          <w:b/>
          <w:bCs/>
          <w:sz w:val="28"/>
          <w:szCs w:val="28"/>
        </w:rPr>
        <w:t>Policy</w:t>
      </w:r>
    </w:p>
    <w:p w14:paraId="2CAF09CA" w14:textId="77777777" w:rsidR="007463CE" w:rsidRDefault="007463CE" w:rsidP="00C94C29">
      <w:pPr>
        <w:jc w:val="center"/>
        <w:rPr>
          <w:b/>
          <w:bCs/>
          <w:sz w:val="28"/>
          <w:szCs w:val="28"/>
        </w:rPr>
      </w:pPr>
    </w:p>
    <w:p w14:paraId="62C0BAAB" w14:textId="77777777" w:rsidR="007463CE" w:rsidRPr="006B290B" w:rsidRDefault="007463CE" w:rsidP="00C94C29">
      <w:pPr>
        <w:jc w:val="center"/>
        <w:rPr>
          <w:b/>
          <w:bCs/>
          <w:sz w:val="28"/>
          <w:szCs w:val="28"/>
        </w:rPr>
      </w:pPr>
      <w:r>
        <w:rPr>
          <w:noProof/>
        </w:rPr>
        <mc:AlternateContent>
          <mc:Choice Requires="wps">
            <w:drawing>
              <wp:anchor distT="0" distB="0" distL="114300" distR="114300" simplePos="0" relativeHeight="251659264" behindDoc="0" locked="0" layoutInCell="0" allowOverlap="1" wp14:anchorId="28AA01C2" wp14:editId="1D123F21">
                <wp:simplePos x="0" y="0"/>
                <wp:positionH relativeFrom="margin">
                  <wp:posOffset>0</wp:posOffset>
                </wp:positionH>
                <wp:positionV relativeFrom="paragraph">
                  <wp:posOffset>26670</wp:posOffset>
                </wp:positionV>
                <wp:extent cx="5943600" cy="0"/>
                <wp:effectExtent l="19050" t="27305" r="19050" b="203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6576" cmpd="dbl">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E7E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" o:allowincell="f" strokecolor="#020000" strokeweight="2.88pt">
                <v:stroke linestyle="thinThin"/>
                <w10:wrap anchorx="margin"/>
              </v:line>
            </w:pict>
          </mc:Fallback>
        </mc:AlternateContent>
      </w:r>
    </w:p>
    <w:p w14:paraId="16C61062" w14:textId="77777777" w:rsidR="00C94C29" w:rsidRPr="00B822C5" w:rsidRDefault="00C94C29" w:rsidP="008F25FA">
      <w:pPr>
        <w:widowControl/>
        <w:overflowPunct/>
        <w:autoSpaceDE/>
        <w:autoSpaceDN/>
        <w:adjustRightInd/>
        <w:spacing w:before="120" w:after="240"/>
        <w:jc w:val="both"/>
        <w:rPr>
          <w:rFonts w:eastAsia="Calibri"/>
          <w:b/>
          <w:sz w:val="24"/>
          <w:szCs w:val="24"/>
          <w:u w:val="single"/>
        </w:rPr>
      </w:pPr>
      <w:r w:rsidRPr="00B822C5">
        <w:rPr>
          <w:rFonts w:eastAsia="Calibri"/>
          <w:b/>
          <w:sz w:val="24"/>
          <w:szCs w:val="24"/>
          <w:u w:val="single"/>
        </w:rPr>
        <w:t>P</w:t>
      </w:r>
      <w:r w:rsidR="008F25FA" w:rsidRPr="00B822C5">
        <w:rPr>
          <w:rFonts w:eastAsia="Calibri"/>
          <w:b/>
          <w:sz w:val="24"/>
          <w:szCs w:val="24"/>
          <w:u w:val="single"/>
        </w:rPr>
        <w:t>URPOSE</w:t>
      </w:r>
    </w:p>
    <w:p w14:paraId="476F4669" w14:textId="77777777" w:rsidR="00C94C29" w:rsidRPr="008B16D0" w:rsidRDefault="00C94C29" w:rsidP="008F25FA">
      <w:pPr>
        <w:spacing w:before="120" w:after="240"/>
        <w:jc w:val="both"/>
        <w:rPr>
          <w:rFonts w:eastAsia="Calibri"/>
          <w:sz w:val="24"/>
          <w:szCs w:val="24"/>
        </w:rPr>
      </w:pPr>
      <w:r w:rsidRPr="008B16D0">
        <w:rPr>
          <w:rFonts w:eastAsia="Calibri"/>
          <w:sz w:val="24"/>
          <w:szCs w:val="24"/>
        </w:rPr>
        <w:t xml:space="preserve">The </w:t>
      </w:r>
      <w:r w:rsidRPr="008B16D0">
        <w:rPr>
          <w:sz w:val="24"/>
          <w:szCs w:val="24"/>
        </w:rPr>
        <w:t>purpose</w:t>
      </w:r>
      <w:r w:rsidRPr="008B16D0">
        <w:rPr>
          <w:rFonts w:eastAsia="Calibri"/>
          <w:sz w:val="24"/>
          <w:szCs w:val="24"/>
        </w:rPr>
        <w:t xml:space="preserve"> of th</w:t>
      </w:r>
      <w:r w:rsidR="0066401D">
        <w:rPr>
          <w:rFonts w:eastAsia="Calibri"/>
          <w:sz w:val="24"/>
          <w:szCs w:val="24"/>
        </w:rPr>
        <w:t>is policy</w:t>
      </w:r>
      <w:r w:rsidRPr="008B16D0">
        <w:rPr>
          <w:rFonts w:eastAsia="Calibri"/>
          <w:sz w:val="24"/>
          <w:szCs w:val="24"/>
        </w:rPr>
        <w:t xml:space="preserve"> is to establish guidelines and practices for receiving and processing </w:t>
      </w:r>
      <w:r w:rsidRPr="008B16D0">
        <w:rPr>
          <w:sz w:val="24"/>
          <w:szCs w:val="24"/>
        </w:rPr>
        <w:t>merchant</w:t>
      </w:r>
      <w:r w:rsidRPr="008B16D0">
        <w:rPr>
          <w:rFonts w:eastAsia="Calibri"/>
          <w:sz w:val="24"/>
          <w:szCs w:val="24"/>
        </w:rPr>
        <w:t xml:space="preserve"> card transactions and complying with security requirements set forth by the Payment Card Industry (PCI). The guidelines and practices are developed with the following in mind:</w:t>
      </w:r>
    </w:p>
    <w:p w14:paraId="12ECF693" w14:textId="77777777" w:rsidR="00C94C29" w:rsidRPr="008B16D0" w:rsidRDefault="00C94C29" w:rsidP="008F25FA">
      <w:pPr>
        <w:pStyle w:val="ListParagraph"/>
        <w:widowControl/>
        <w:numPr>
          <w:ilvl w:val="0"/>
          <w:numId w:val="7"/>
        </w:numPr>
        <w:overflowPunct/>
        <w:autoSpaceDE/>
        <w:autoSpaceDN/>
        <w:adjustRightInd/>
        <w:spacing w:before="120" w:after="240"/>
        <w:jc w:val="both"/>
        <w:rPr>
          <w:sz w:val="24"/>
          <w:szCs w:val="24"/>
        </w:rPr>
      </w:pPr>
      <w:r w:rsidRPr="008B16D0">
        <w:rPr>
          <w:sz w:val="24"/>
          <w:szCs w:val="24"/>
        </w:rPr>
        <w:t>Ensure cardholders that sensitive account and personal cardholder information is protected against theft and/or improper usage.</w:t>
      </w:r>
    </w:p>
    <w:p w14:paraId="27BC235F" w14:textId="77777777" w:rsidR="00C94C29" w:rsidRPr="008B16D0" w:rsidRDefault="00C94C29" w:rsidP="008F25FA">
      <w:pPr>
        <w:pStyle w:val="ListParagraph"/>
        <w:widowControl/>
        <w:numPr>
          <w:ilvl w:val="0"/>
          <w:numId w:val="7"/>
        </w:numPr>
        <w:overflowPunct/>
        <w:autoSpaceDE/>
        <w:autoSpaceDN/>
        <w:adjustRightInd/>
        <w:spacing w:before="120" w:after="240"/>
        <w:jc w:val="both"/>
        <w:rPr>
          <w:sz w:val="24"/>
          <w:szCs w:val="24"/>
        </w:rPr>
      </w:pPr>
      <w:r w:rsidRPr="008B16D0">
        <w:rPr>
          <w:sz w:val="24"/>
          <w:szCs w:val="24"/>
        </w:rPr>
        <w:t>Ensure compliance with all credit and banking industry security regulations related to payment card processing and reporting.</w:t>
      </w:r>
    </w:p>
    <w:p w14:paraId="77A5AF4D" w14:textId="77777777" w:rsidR="00C94C29" w:rsidRPr="008B16D0" w:rsidRDefault="00C94C29" w:rsidP="008F25FA">
      <w:pPr>
        <w:pStyle w:val="ListParagraph"/>
        <w:widowControl/>
        <w:numPr>
          <w:ilvl w:val="0"/>
          <w:numId w:val="7"/>
        </w:numPr>
        <w:overflowPunct/>
        <w:autoSpaceDE/>
        <w:autoSpaceDN/>
        <w:adjustRightInd/>
        <w:spacing w:before="120" w:after="240"/>
        <w:jc w:val="both"/>
        <w:rPr>
          <w:rFonts w:eastAsia="Calibri"/>
          <w:sz w:val="24"/>
          <w:szCs w:val="24"/>
        </w:rPr>
      </w:pPr>
      <w:r w:rsidRPr="008B16D0">
        <w:rPr>
          <w:sz w:val="24"/>
          <w:szCs w:val="24"/>
        </w:rPr>
        <w:t>Ensure</w:t>
      </w:r>
      <w:r w:rsidRPr="008B16D0">
        <w:rPr>
          <w:rFonts w:eastAsia="Calibri"/>
          <w:sz w:val="24"/>
          <w:szCs w:val="24"/>
        </w:rPr>
        <w:t xml:space="preserve"> proper financial controls in the receipt and processing of payment card transactions.</w:t>
      </w:r>
    </w:p>
    <w:p w14:paraId="2A431B3A" w14:textId="77777777" w:rsidR="00C94C29" w:rsidRPr="00B822C5" w:rsidRDefault="008F25FA" w:rsidP="008F25FA">
      <w:pPr>
        <w:widowControl/>
        <w:overflowPunct/>
        <w:autoSpaceDE/>
        <w:autoSpaceDN/>
        <w:adjustRightInd/>
        <w:spacing w:before="120" w:after="240"/>
        <w:jc w:val="both"/>
        <w:rPr>
          <w:rFonts w:eastAsia="Calibri"/>
          <w:b/>
          <w:sz w:val="24"/>
          <w:szCs w:val="24"/>
          <w:u w:val="single"/>
        </w:rPr>
      </w:pPr>
      <w:r w:rsidRPr="00B822C5">
        <w:rPr>
          <w:rFonts w:eastAsia="Calibri"/>
          <w:b/>
          <w:sz w:val="24"/>
          <w:szCs w:val="24"/>
          <w:u w:val="single"/>
        </w:rPr>
        <w:t>APPLICABILITY</w:t>
      </w:r>
    </w:p>
    <w:p w14:paraId="6B785C74" w14:textId="77777777" w:rsidR="00B9474D" w:rsidRDefault="00C94C29" w:rsidP="008F25FA">
      <w:pPr>
        <w:spacing w:before="120" w:after="240"/>
        <w:jc w:val="both"/>
        <w:rPr>
          <w:rFonts w:eastAsia="Calibri"/>
          <w:sz w:val="24"/>
          <w:szCs w:val="24"/>
        </w:rPr>
      </w:pPr>
      <w:r w:rsidRPr="008B16D0">
        <w:rPr>
          <w:rFonts w:eastAsia="Calibri"/>
          <w:sz w:val="24"/>
          <w:szCs w:val="24"/>
        </w:rPr>
        <w:t>Th</w:t>
      </w:r>
      <w:r w:rsidR="0066401D">
        <w:rPr>
          <w:rFonts w:eastAsia="Calibri"/>
          <w:sz w:val="24"/>
          <w:szCs w:val="24"/>
        </w:rPr>
        <w:t>is policy is</w:t>
      </w:r>
      <w:r w:rsidRPr="008B16D0">
        <w:rPr>
          <w:rFonts w:eastAsia="Calibri"/>
          <w:sz w:val="24"/>
          <w:szCs w:val="24"/>
        </w:rPr>
        <w:t xml:space="preserve"> applicable to all County departments, divisions, and </w:t>
      </w:r>
      <w:r w:rsidRPr="008B16D0">
        <w:rPr>
          <w:sz w:val="24"/>
          <w:szCs w:val="24"/>
        </w:rPr>
        <w:t>employees</w:t>
      </w:r>
      <w:r w:rsidRPr="008B16D0">
        <w:rPr>
          <w:rFonts w:eastAsia="Calibri"/>
          <w:sz w:val="24"/>
          <w:szCs w:val="24"/>
        </w:rPr>
        <w:t xml:space="preserve"> that process, transmit, handle, or store cardholder information in any physical or electronic format. Where any section, subsection, sentence, clause or phrase of th</w:t>
      </w:r>
      <w:r w:rsidR="0066401D">
        <w:rPr>
          <w:rFonts w:eastAsia="Calibri"/>
          <w:sz w:val="24"/>
          <w:szCs w:val="24"/>
        </w:rPr>
        <w:t>is policy</w:t>
      </w:r>
      <w:r w:rsidRPr="008B16D0">
        <w:rPr>
          <w:rFonts w:eastAsia="Calibri"/>
          <w:sz w:val="24"/>
          <w:szCs w:val="24"/>
        </w:rPr>
        <w:t xml:space="preserve"> is found to conflict with any state or federal law, administrative rule, or Payment Card Industry Data Security Standard (PCI-DSS), the terms of such contracts, laws, rules, or standards shall prevail.</w:t>
      </w:r>
    </w:p>
    <w:p w14:paraId="037FCCEC" w14:textId="77777777" w:rsidR="00C94C29" w:rsidRPr="00B822C5" w:rsidRDefault="008F25FA" w:rsidP="008F25FA">
      <w:pPr>
        <w:widowControl/>
        <w:overflowPunct/>
        <w:autoSpaceDE/>
        <w:autoSpaceDN/>
        <w:adjustRightInd/>
        <w:spacing w:before="120" w:after="240"/>
        <w:jc w:val="both"/>
        <w:rPr>
          <w:b/>
          <w:sz w:val="24"/>
          <w:szCs w:val="24"/>
        </w:rPr>
      </w:pPr>
      <w:r w:rsidRPr="00B822C5">
        <w:rPr>
          <w:b/>
          <w:sz w:val="24"/>
          <w:szCs w:val="24"/>
          <w:u w:val="single"/>
        </w:rPr>
        <w:t>DEFINITIONS</w:t>
      </w:r>
    </w:p>
    <w:p w14:paraId="58E53A19"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caps/>
          <w:sz w:val="24"/>
          <w:szCs w:val="24"/>
        </w:rPr>
        <w:t>Acquirer</w:t>
      </w:r>
      <w:r w:rsidRPr="008B16D0">
        <w:rPr>
          <w:sz w:val="24"/>
          <w:szCs w:val="24"/>
        </w:rPr>
        <w:t xml:space="preserve"> – a bankcard association member that initiates and maintains relationships with merchants that accept debit or credit cards such as</w:t>
      </w:r>
      <w:r w:rsidRPr="008B16D0">
        <w:rPr>
          <w:rFonts w:eastAsia="Calibri"/>
          <w:sz w:val="24"/>
          <w:szCs w:val="24"/>
        </w:rPr>
        <w:t xml:space="preserve"> Visa, MasterCard, or Discover cards. (Also referred to as “acquiring bank” or “acquiring financial institution.”)</w:t>
      </w:r>
    </w:p>
    <w:p w14:paraId="6CF2AC0B"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Breach</w:t>
      </w:r>
      <w:r w:rsidRPr="008B16D0">
        <w:rPr>
          <w:rFonts w:eastAsia="Calibri"/>
          <w:sz w:val="24"/>
          <w:szCs w:val="24"/>
        </w:rPr>
        <w:t xml:space="preserve"> – an incident in which sensitive, protected, or confidential data has potentially been viewed, stolen, or used by an unauthorized individual.</w:t>
      </w:r>
    </w:p>
    <w:p w14:paraId="34BF0F78"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Cardholder Information</w:t>
      </w:r>
      <w:r w:rsidRPr="008B16D0">
        <w:rPr>
          <w:rFonts w:eastAsia="Calibri"/>
          <w:sz w:val="24"/>
          <w:szCs w:val="24"/>
        </w:rPr>
        <w:t xml:space="preserve"> - any payment and personally identifiable data associated with a cardholder. Examples include but are not limited to: account number, expiration date, card type, name, address, social security number, service code, and card validation code.</w:t>
      </w:r>
    </w:p>
    <w:p w14:paraId="20C1309C"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lastRenderedPageBreak/>
        <w:t>Card Validation Code</w:t>
      </w:r>
      <w:r w:rsidRPr="008B16D0">
        <w:rPr>
          <w:rFonts w:eastAsia="Calibri"/>
          <w:sz w:val="24"/>
          <w:szCs w:val="24"/>
        </w:rPr>
        <w:t xml:space="preserve"> – also called CVC, is the three- or four-digit code on front or back of payment card.</w:t>
      </w:r>
    </w:p>
    <w:p w14:paraId="2E728520"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E-Commerce</w:t>
      </w:r>
      <w:r w:rsidRPr="008B16D0">
        <w:rPr>
          <w:rFonts w:eastAsia="Calibri"/>
          <w:sz w:val="24"/>
          <w:szCs w:val="24"/>
        </w:rPr>
        <w:t xml:space="preserve"> – those transactions where the payment card is not present, the customer is often offsite with respect to the merchant, and the authorization and settlement are processed through a computer over the Internet.</w:t>
      </w:r>
    </w:p>
    <w:p w14:paraId="7A69D5CB"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sz w:val="24"/>
          <w:szCs w:val="24"/>
        </w:rPr>
        <w:t>HARDCOPY – material that is not in electronic form.</w:t>
      </w:r>
    </w:p>
    <w:p w14:paraId="493BBD4A"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Hosting Provider</w:t>
      </w:r>
      <w:r w:rsidRPr="008B16D0">
        <w:rPr>
          <w:rFonts w:eastAsia="Calibri"/>
          <w:sz w:val="24"/>
          <w:szCs w:val="24"/>
        </w:rPr>
        <w:t xml:space="preserve"> – Service providers who offer various services to merchants including shared space on a server, shopping card options, payment applications, and connections to gateways and processors.</w:t>
      </w:r>
    </w:p>
    <w:p w14:paraId="13D99322"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Issuer</w:t>
      </w:r>
      <w:r w:rsidRPr="008B16D0">
        <w:rPr>
          <w:rFonts w:eastAsia="Calibri"/>
          <w:sz w:val="24"/>
          <w:szCs w:val="24"/>
        </w:rPr>
        <w:t xml:space="preserve"> – Entity that issues payment cards directly to consumers and non-consumers. (Also referred to as “issuing bank” or “issuing financial institution.”)</w:t>
      </w:r>
    </w:p>
    <w:p w14:paraId="1CEE2B43"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Magnetic-Stripe Data</w:t>
      </w:r>
      <w:r w:rsidRPr="008B16D0">
        <w:rPr>
          <w:rFonts w:eastAsia="Calibri"/>
          <w:sz w:val="24"/>
          <w:szCs w:val="24"/>
        </w:rPr>
        <w:t xml:space="preserve"> - Data encoded in the magnetic strip or chip used for authorization during payment transactions. (Also called Track Data.)</w:t>
      </w:r>
    </w:p>
    <w:p w14:paraId="77FE6DBF"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Merchant</w:t>
      </w:r>
      <w:r w:rsidRPr="008B16D0">
        <w:rPr>
          <w:rFonts w:eastAsia="Calibri"/>
          <w:sz w:val="24"/>
          <w:szCs w:val="24"/>
        </w:rPr>
        <w:t xml:space="preserve"> – Yamhill County (department, division, or employee) that accepts payment cards for goods or services provided.</w:t>
      </w:r>
    </w:p>
    <w:p w14:paraId="76C5325E"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Merchant Card Processor</w:t>
      </w:r>
      <w:r w:rsidRPr="008B16D0">
        <w:rPr>
          <w:rFonts w:eastAsia="Calibri"/>
          <w:sz w:val="24"/>
          <w:szCs w:val="24"/>
        </w:rPr>
        <w:t xml:space="preserve"> – the vendor selected by competitive selection to process payments and E-Commerce transactions on behalf of Yamhill County (i.e., US Bank Payment Solutions/</w:t>
      </w:r>
      <w:r w:rsidR="00602B61">
        <w:rPr>
          <w:rFonts w:eastAsia="Calibri"/>
          <w:sz w:val="24"/>
          <w:szCs w:val="24"/>
        </w:rPr>
        <w:t>Elavon-Converge</w:t>
      </w:r>
      <w:r w:rsidRPr="008B16D0">
        <w:rPr>
          <w:rFonts w:eastAsia="Calibri"/>
          <w:sz w:val="24"/>
          <w:szCs w:val="24"/>
        </w:rPr>
        <w:t>).  (Also called Payment Card Processor).</w:t>
      </w:r>
    </w:p>
    <w:p w14:paraId="062A3544"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Merchant Identification Number (</w:t>
      </w:r>
      <w:r w:rsidRPr="008B16D0">
        <w:rPr>
          <w:rFonts w:eastAsia="Calibri"/>
          <w:sz w:val="24"/>
          <w:szCs w:val="24"/>
        </w:rPr>
        <w:t>MID) - a unique number assigned to each terminal location or E-Commerce site that is used to track financial activity.</w:t>
      </w:r>
    </w:p>
    <w:p w14:paraId="1C4A2196"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Payment Card</w:t>
      </w:r>
      <w:r w:rsidRPr="008B16D0">
        <w:rPr>
          <w:rFonts w:eastAsia="Calibri"/>
          <w:sz w:val="24"/>
          <w:szCs w:val="24"/>
        </w:rPr>
        <w:t xml:space="preserve"> – those cards used to pay for goods or services with a logo on the face of the payment card – e.g., Visa, MasterCard, and Discover.  (Also called Branded Card, Credit Card, Debit Card, and Merchant Card.)</w:t>
      </w:r>
    </w:p>
    <w:p w14:paraId="62F72D97"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Payment Card Brand Members</w:t>
      </w:r>
      <w:r w:rsidRPr="008B16D0">
        <w:rPr>
          <w:rFonts w:eastAsia="Calibri"/>
          <w:sz w:val="24"/>
          <w:szCs w:val="24"/>
        </w:rPr>
        <w:t xml:space="preserve"> – those companies that issue Payment Cards – e.g., Visa, MasterCard, Discover, and American Express.</w:t>
      </w:r>
    </w:p>
    <w:p w14:paraId="3F9CD93D"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Payment Card Industry Date Security Standard</w:t>
      </w:r>
      <w:r w:rsidRPr="008B16D0">
        <w:rPr>
          <w:rFonts w:eastAsia="Calibri"/>
          <w:sz w:val="24"/>
          <w:szCs w:val="24"/>
        </w:rPr>
        <w:t xml:space="preserve"> (PCI-DSS) - defines a series of requirements for handling, transmitting, and storing sensitive data.  (Also called PCI Compliance)</w:t>
      </w:r>
    </w:p>
    <w:p w14:paraId="7F46DBC3"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 xml:space="preserve">PCI Compliance </w:t>
      </w:r>
      <w:r w:rsidR="00291F83">
        <w:rPr>
          <w:rFonts w:eastAsia="Calibri"/>
          <w:caps/>
          <w:sz w:val="24"/>
          <w:szCs w:val="24"/>
        </w:rPr>
        <w:t>COORDINATOR</w:t>
      </w:r>
      <w:r w:rsidRPr="008B16D0">
        <w:rPr>
          <w:rFonts w:eastAsia="Calibri"/>
          <w:sz w:val="24"/>
          <w:szCs w:val="24"/>
        </w:rPr>
        <w:t xml:space="preserve"> – the Yamhill County </w:t>
      </w:r>
      <w:r w:rsidR="000F6183">
        <w:rPr>
          <w:rFonts w:eastAsia="Calibri"/>
          <w:sz w:val="24"/>
          <w:szCs w:val="24"/>
        </w:rPr>
        <w:t xml:space="preserve">Central </w:t>
      </w:r>
      <w:r w:rsidRPr="008B16D0">
        <w:rPr>
          <w:rFonts w:eastAsia="Calibri"/>
          <w:sz w:val="24"/>
          <w:szCs w:val="24"/>
        </w:rPr>
        <w:t>Finance Manager or designee responsible for developing, implementing, and updating th</w:t>
      </w:r>
      <w:r w:rsidR="0066401D">
        <w:rPr>
          <w:rFonts w:eastAsia="Calibri"/>
          <w:sz w:val="24"/>
          <w:szCs w:val="24"/>
        </w:rPr>
        <w:t>is policy</w:t>
      </w:r>
      <w:r w:rsidRPr="008B16D0">
        <w:rPr>
          <w:rFonts w:eastAsia="Calibri"/>
          <w:sz w:val="24"/>
          <w:szCs w:val="24"/>
        </w:rPr>
        <w:t xml:space="preserve">, as well as other </w:t>
      </w:r>
      <w:r w:rsidRPr="008B16D0">
        <w:rPr>
          <w:rFonts w:eastAsia="Calibri"/>
          <w:sz w:val="24"/>
          <w:szCs w:val="24"/>
        </w:rPr>
        <w:lastRenderedPageBreak/>
        <w:t>duties specified within.  Works in collaboration with the Information Technology department to ensure PCI Compliance.</w:t>
      </w:r>
    </w:p>
    <w:p w14:paraId="5C69C98A"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sz w:val="24"/>
          <w:szCs w:val="24"/>
        </w:rPr>
        <w:t>PERSONAL IDENTIFICATION NUMBER (PIN) – a number allocated to an individual and used to validate electronic transactions and is required on all debit cards which are not processed like credit cards that require a signature.</w:t>
      </w:r>
    </w:p>
    <w:p w14:paraId="61659D28"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Point of Sale (POS) Transactions</w:t>
      </w:r>
      <w:r w:rsidRPr="008B16D0">
        <w:rPr>
          <w:rFonts w:eastAsia="Calibri"/>
          <w:sz w:val="24"/>
          <w:szCs w:val="24"/>
        </w:rPr>
        <w:t xml:space="preserve"> – are those transactions where the payment card is </w:t>
      </w:r>
      <w:proofErr w:type="gramStart"/>
      <w:r w:rsidRPr="008B16D0">
        <w:rPr>
          <w:rFonts w:eastAsia="Calibri"/>
          <w:sz w:val="24"/>
          <w:szCs w:val="24"/>
        </w:rPr>
        <w:t>present</w:t>
      </w:r>
      <w:proofErr w:type="gramEnd"/>
      <w:r w:rsidRPr="008B16D0">
        <w:rPr>
          <w:rFonts w:eastAsia="Calibri"/>
          <w:sz w:val="24"/>
          <w:szCs w:val="24"/>
        </w:rPr>
        <w:t xml:space="preserve"> or the number is manually entered by the merchant.  POS transactions do not occur at internet sites.</w:t>
      </w:r>
    </w:p>
    <w:p w14:paraId="124AE233"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Primary Account Number</w:t>
      </w:r>
      <w:r w:rsidRPr="008B16D0">
        <w:rPr>
          <w:rFonts w:eastAsia="Calibri"/>
          <w:sz w:val="24"/>
          <w:szCs w:val="24"/>
        </w:rPr>
        <w:t xml:space="preserve"> (PAN) – is the unique payment card number that identifies the issuer and the </w:t>
      </w:r>
      <w:proofErr w:type="gramStart"/>
      <w:r w:rsidRPr="008B16D0">
        <w:rPr>
          <w:rFonts w:eastAsia="Calibri"/>
          <w:sz w:val="24"/>
          <w:szCs w:val="24"/>
        </w:rPr>
        <w:t>particular cardholder</w:t>
      </w:r>
      <w:proofErr w:type="gramEnd"/>
      <w:r w:rsidRPr="008B16D0">
        <w:rPr>
          <w:rFonts w:eastAsia="Calibri"/>
          <w:sz w:val="24"/>
          <w:szCs w:val="24"/>
        </w:rPr>
        <w:t xml:space="preserve"> account. Most often located on the face of the payment card. </w:t>
      </w:r>
    </w:p>
    <w:p w14:paraId="5DD469C2"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Service Provider</w:t>
      </w:r>
      <w:r w:rsidRPr="008B16D0">
        <w:rPr>
          <w:rFonts w:eastAsia="Calibri"/>
          <w:sz w:val="24"/>
          <w:szCs w:val="24"/>
        </w:rPr>
        <w:t xml:space="preserve"> – business entities that are not payment card brand members or merchants and are directly involved in the processing, storage, transmission, and switching of transaction data or cardholder information or both. This includes companies that provide services to merchants, other service providers, or payment card brand members that control or could impact the security of cardholder data.</w:t>
      </w:r>
    </w:p>
    <w:p w14:paraId="38EA3043"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Terminal</w:t>
      </w:r>
      <w:r w:rsidRPr="008B16D0">
        <w:rPr>
          <w:rFonts w:eastAsia="Calibri"/>
          <w:sz w:val="24"/>
          <w:szCs w:val="24"/>
        </w:rPr>
        <w:t xml:space="preserve"> – is a POS device used to gather the magnetic strip or chip data from the payment card. The terminal prints a receipt to be signed by the customer.  (Also called TID, payment card machine, or credit card machine.)</w:t>
      </w:r>
    </w:p>
    <w:p w14:paraId="0B4A4CB1" w14:textId="77777777" w:rsidR="00C94C29" w:rsidRPr="008B16D0" w:rsidRDefault="00C94C29" w:rsidP="00B822C5">
      <w:pPr>
        <w:pStyle w:val="ListParagraph"/>
        <w:widowControl/>
        <w:overflowPunct/>
        <w:autoSpaceDE/>
        <w:autoSpaceDN/>
        <w:adjustRightInd/>
        <w:spacing w:before="120" w:after="240"/>
        <w:ind w:left="0"/>
        <w:jc w:val="both"/>
        <w:rPr>
          <w:rFonts w:eastAsia="Calibri"/>
          <w:sz w:val="24"/>
          <w:szCs w:val="24"/>
        </w:rPr>
      </w:pPr>
      <w:r w:rsidRPr="008B16D0">
        <w:rPr>
          <w:rFonts w:eastAsia="Calibri"/>
          <w:caps/>
          <w:sz w:val="24"/>
          <w:szCs w:val="24"/>
        </w:rPr>
        <w:t>Truncation</w:t>
      </w:r>
      <w:r w:rsidRPr="008B16D0">
        <w:rPr>
          <w:rFonts w:eastAsia="Calibri"/>
          <w:sz w:val="24"/>
          <w:szCs w:val="24"/>
        </w:rPr>
        <w:t xml:space="preserve"> - is the practice of removing data from the payment card number. Commonly, when account numbers are truncated, the first 12 digits are deleted, leaving only the last 4 digits.</w:t>
      </w:r>
    </w:p>
    <w:p w14:paraId="3C6CC751" w14:textId="77777777" w:rsidR="007463CE" w:rsidRDefault="007463CE" w:rsidP="008F25FA">
      <w:pPr>
        <w:widowControl/>
        <w:overflowPunct/>
        <w:autoSpaceDE/>
        <w:autoSpaceDN/>
        <w:adjustRightInd/>
        <w:spacing w:before="120" w:after="240"/>
        <w:jc w:val="both"/>
        <w:rPr>
          <w:b/>
          <w:sz w:val="24"/>
          <w:szCs w:val="24"/>
          <w:u w:val="single"/>
        </w:rPr>
      </w:pPr>
    </w:p>
    <w:p w14:paraId="34273DED" w14:textId="77777777" w:rsidR="008F25FA" w:rsidRDefault="008F25FA" w:rsidP="008F25FA">
      <w:pPr>
        <w:widowControl/>
        <w:overflowPunct/>
        <w:autoSpaceDE/>
        <w:autoSpaceDN/>
        <w:adjustRightInd/>
        <w:spacing w:before="120" w:after="240"/>
        <w:jc w:val="both"/>
        <w:rPr>
          <w:b/>
          <w:sz w:val="24"/>
          <w:szCs w:val="24"/>
          <w:u w:val="single"/>
        </w:rPr>
      </w:pPr>
      <w:r w:rsidRPr="00B822C5">
        <w:rPr>
          <w:b/>
          <w:sz w:val="24"/>
          <w:szCs w:val="24"/>
          <w:u w:val="single"/>
        </w:rPr>
        <w:t>POLICY</w:t>
      </w:r>
      <w:r w:rsidR="006D5447">
        <w:rPr>
          <w:b/>
          <w:sz w:val="24"/>
          <w:szCs w:val="24"/>
          <w:u w:val="single"/>
        </w:rPr>
        <w:t xml:space="preserve"> AND PROCEDURES</w:t>
      </w:r>
    </w:p>
    <w:p w14:paraId="607F7C38" w14:textId="77777777" w:rsidR="00B822C5" w:rsidRPr="00B822C5" w:rsidRDefault="00B822C5" w:rsidP="008F25FA">
      <w:pPr>
        <w:widowControl/>
        <w:overflowPunct/>
        <w:autoSpaceDE/>
        <w:autoSpaceDN/>
        <w:adjustRightInd/>
        <w:spacing w:before="120" w:after="240"/>
        <w:jc w:val="both"/>
        <w:rPr>
          <w:b/>
          <w:sz w:val="24"/>
          <w:szCs w:val="24"/>
          <w:u w:val="single"/>
        </w:rPr>
      </w:pPr>
      <w:r>
        <w:rPr>
          <w:b/>
          <w:sz w:val="24"/>
          <w:szCs w:val="24"/>
          <w:u w:val="single"/>
        </w:rPr>
        <w:t>Responsibilities and Requirements</w:t>
      </w:r>
    </w:p>
    <w:p w14:paraId="15CD695B" w14:textId="77777777" w:rsidR="00C94C29" w:rsidRPr="008B16D0" w:rsidRDefault="00B822C5" w:rsidP="007463CE">
      <w:pPr>
        <w:pStyle w:val="ListParagraph"/>
        <w:widowControl/>
        <w:numPr>
          <w:ilvl w:val="0"/>
          <w:numId w:val="3"/>
        </w:numPr>
        <w:overflowPunct/>
        <w:autoSpaceDE/>
        <w:autoSpaceDN/>
        <w:adjustRightInd/>
        <w:spacing w:before="120" w:after="240"/>
        <w:jc w:val="both"/>
        <w:rPr>
          <w:rFonts w:eastAsia="Calibri"/>
          <w:sz w:val="24"/>
          <w:szCs w:val="24"/>
        </w:rPr>
      </w:pPr>
      <w:r>
        <w:rPr>
          <w:rFonts w:eastAsia="Calibri"/>
          <w:sz w:val="24"/>
          <w:szCs w:val="24"/>
        </w:rPr>
        <w:t>Program responsibilities are assigned as follows:</w:t>
      </w:r>
    </w:p>
    <w:p w14:paraId="044F88F3" w14:textId="77777777" w:rsidR="00C94C29" w:rsidRPr="008B16D0" w:rsidRDefault="00C94C29" w:rsidP="008F25FA">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Departments, Divisions, and Employees of Yamhill County (herein after called Merchants):</w:t>
      </w:r>
    </w:p>
    <w:p w14:paraId="36571BAA" w14:textId="77777777" w:rsidR="00A30D83" w:rsidRDefault="00C94C29" w:rsidP="008F25FA">
      <w:pPr>
        <w:pStyle w:val="ListParagraph"/>
        <w:widowControl/>
        <w:overflowPunct/>
        <w:autoSpaceDE/>
        <w:autoSpaceDN/>
        <w:adjustRightInd/>
        <w:spacing w:before="120" w:after="240"/>
        <w:ind w:left="1080"/>
        <w:jc w:val="both"/>
        <w:rPr>
          <w:rFonts w:eastAsia="Calibri"/>
          <w:sz w:val="24"/>
          <w:szCs w:val="24"/>
        </w:rPr>
      </w:pPr>
      <w:r w:rsidRPr="008B16D0">
        <w:rPr>
          <w:rFonts w:eastAsia="Calibri"/>
          <w:sz w:val="24"/>
          <w:szCs w:val="24"/>
        </w:rPr>
        <w:t xml:space="preserve">In order to ensure that Yamhill County complies with the PCI-DSS for merchant card security, Merchants should not establish their own banking relationship to process payment cards, nor contact a Merchant Card Processor to obtain access to payment Card privileges without first consulting with the PCI Compliance </w:t>
      </w:r>
      <w:r w:rsidR="00291F83">
        <w:rPr>
          <w:rFonts w:eastAsia="Calibri"/>
          <w:sz w:val="24"/>
          <w:szCs w:val="24"/>
        </w:rPr>
        <w:t>Coordinator</w:t>
      </w:r>
      <w:r w:rsidRPr="008B16D0">
        <w:rPr>
          <w:rFonts w:eastAsia="Calibri"/>
          <w:sz w:val="24"/>
          <w:szCs w:val="24"/>
        </w:rPr>
        <w:t xml:space="preserve">.  </w:t>
      </w:r>
    </w:p>
    <w:p w14:paraId="7A45914A" w14:textId="061A345A" w:rsidR="00C94C29" w:rsidRPr="008B16D0" w:rsidRDefault="00C94C29" w:rsidP="008F25FA">
      <w:pPr>
        <w:pStyle w:val="ListParagraph"/>
        <w:widowControl/>
        <w:overflowPunct/>
        <w:autoSpaceDE/>
        <w:autoSpaceDN/>
        <w:adjustRightInd/>
        <w:spacing w:before="120" w:after="240"/>
        <w:ind w:left="1080"/>
        <w:jc w:val="both"/>
        <w:rPr>
          <w:rFonts w:eastAsia="Calibri"/>
          <w:sz w:val="24"/>
          <w:szCs w:val="24"/>
        </w:rPr>
      </w:pPr>
      <w:r w:rsidRPr="008B16D0">
        <w:rPr>
          <w:rFonts w:eastAsia="Calibri"/>
          <w:sz w:val="24"/>
          <w:szCs w:val="24"/>
        </w:rPr>
        <w:lastRenderedPageBreak/>
        <w:t>Merchants:</w:t>
      </w:r>
    </w:p>
    <w:p w14:paraId="59E3BADE"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 xml:space="preserve">Are responsible for making application to the PCI Compliance </w:t>
      </w:r>
      <w:r w:rsidR="00291F83">
        <w:rPr>
          <w:rFonts w:eastAsia="Calibri"/>
          <w:sz w:val="24"/>
          <w:szCs w:val="24"/>
        </w:rPr>
        <w:t>Coordinator</w:t>
      </w:r>
      <w:r w:rsidRPr="008B16D0">
        <w:rPr>
          <w:rFonts w:eastAsia="Calibri"/>
          <w:sz w:val="24"/>
          <w:szCs w:val="24"/>
        </w:rPr>
        <w:t xml:space="preserve"> to accept payment cards and/or process payments through a third party as payment for goods and services provided. Applications can be found on the County Intranet </w:t>
      </w:r>
      <w:r w:rsidR="00D4674D" w:rsidRPr="008B16D0">
        <w:rPr>
          <w:rFonts w:eastAsia="Calibri"/>
          <w:sz w:val="24"/>
          <w:szCs w:val="24"/>
        </w:rPr>
        <w:t xml:space="preserve">at Finance and Payroll Forms under the Credit Card Acceptance section, </w:t>
      </w:r>
      <w:r w:rsidRPr="008B16D0">
        <w:rPr>
          <w:rFonts w:eastAsia="Calibri"/>
          <w:sz w:val="24"/>
          <w:szCs w:val="24"/>
        </w:rPr>
        <w:t xml:space="preserve">or by contacting the PCI Compliance </w:t>
      </w:r>
      <w:r w:rsidR="00291F83">
        <w:rPr>
          <w:rFonts w:eastAsia="Calibri"/>
          <w:sz w:val="24"/>
          <w:szCs w:val="24"/>
        </w:rPr>
        <w:t>Coordinator</w:t>
      </w:r>
      <w:r w:rsidRPr="008B16D0">
        <w:rPr>
          <w:rFonts w:eastAsia="Calibri"/>
          <w:sz w:val="24"/>
          <w:szCs w:val="24"/>
        </w:rPr>
        <w:t>.</w:t>
      </w:r>
    </w:p>
    <w:p w14:paraId="1084C193"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Will pay for all costs in maintaining the card terminals and internet programming, if applicable.</w:t>
      </w:r>
    </w:p>
    <w:p w14:paraId="5002DF98"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Are responsible for the equipment in their possession and for following th</w:t>
      </w:r>
      <w:r w:rsidR="0066401D">
        <w:rPr>
          <w:rFonts w:eastAsia="Calibri"/>
          <w:sz w:val="24"/>
          <w:szCs w:val="24"/>
        </w:rPr>
        <w:t>is policy</w:t>
      </w:r>
      <w:r w:rsidRPr="008B16D0">
        <w:rPr>
          <w:rFonts w:eastAsia="Calibri"/>
          <w:sz w:val="24"/>
          <w:szCs w:val="24"/>
        </w:rPr>
        <w:t xml:space="preserve"> and all PCI compliance requirements regarding handling, transmitting, and storing sensitive data.</w:t>
      </w:r>
    </w:p>
    <w:p w14:paraId="1948B718"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 xml:space="preserve">Shall annually provide the PCI Compliance </w:t>
      </w:r>
      <w:r w:rsidR="00291F83">
        <w:rPr>
          <w:rFonts w:eastAsia="Calibri"/>
          <w:sz w:val="24"/>
          <w:szCs w:val="24"/>
        </w:rPr>
        <w:t>Coordinator</w:t>
      </w:r>
      <w:r w:rsidRPr="008B16D0">
        <w:rPr>
          <w:rFonts w:eastAsia="Calibri"/>
          <w:sz w:val="24"/>
          <w:szCs w:val="24"/>
        </w:rPr>
        <w:t xml:space="preserve"> with PCI certifications for any third-party payment vendors.</w:t>
      </w:r>
    </w:p>
    <w:p w14:paraId="15A4C446"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May adopt their own more stringent policies that maintain compliance with the PCI-DSS requirements and th</w:t>
      </w:r>
      <w:r w:rsidR="0066401D">
        <w:rPr>
          <w:rFonts w:eastAsia="Calibri"/>
          <w:sz w:val="24"/>
          <w:szCs w:val="24"/>
        </w:rPr>
        <w:t>is policy</w:t>
      </w:r>
      <w:r w:rsidRPr="008B16D0">
        <w:rPr>
          <w:rFonts w:eastAsia="Calibri"/>
          <w:sz w:val="24"/>
          <w:szCs w:val="24"/>
        </w:rPr>
        <w:t xml:space="preserve"> or may rely on those in th</w:t>
      </w:r>
      <w:r w:rsidR="0066401D">
        <w:rPr>
          <w:rFonts w:eastAsia="Calibri"/>
          <w:sz w:val="24"/>
          <w:szCs w:val="24"/>
        </w:rPr>
        <w:t>is policy</w:t>
      </w:r>
      <w:r w:rsidRPr="008B16D0">
        <w:rPr>
          <w:rFonts w:eastAsia="Calibri"/>
          <w:sz w:val="24"/>
          <w:szCs w:val="24"/>
        </w:rPr>
        <w:t>.  If a department does not adopt their own policies, th</w:t>
      </w:r>
      <w:r w:rsidR="00091381">
        <w:rPr>
          <w:rFonts w:eastAsia="Calibri"/>
          <w:sz w:val="24"/>
          <w:szCs w:val="24"/>
        </w:rPr>
        <w:t>is</w:t>
      </w:r>
      <w:r w:rsidRPr="008B16D0">
        <w:rPr>
          <w:rFonts w:eastAsia="Calibri"/>
          <w:sz w:val="24"/>
          <w:szCs w:val="24"/>
        </w:rPr>
        <w:t xml:space="preserve"> </w:t>
      </w:r>
      <w:r w:rsidR="0066401D">
        <w:rPr>
          <w:rFonts w:eastAsia="Calibri"/>
          <w:sz w:val="24"/>
          <w:szCs w:val="24"/>
        </w:rPr>
        <w:t>policy</w:t>
      </w:r>
      <w:r w:rsidRPr="008B16D0">
        <w:rPr>
          <w:rFonts w:eastAsia="Calibri"/>
          <w:sz w:val="24"/>
          <w:szCs w:val="24"/>
        </w:rPr>
        <w:t xml:space="preserve"> will apply.  Modifications to th</w:t>
      </w:r>
      <w:r w:rsidR="0066401D">
        <w:rPr>
          <w:rFonts w:eastAsia="Calibri"/>
          <w:sz w:val="24"/>
          <w:szCs w:val="24"/>
        </w:rPr>
        <w:t xml:space="preserve">is policy </w:t>
      </w:r>
      <w:r w:rsidRPr="008B16D0">
        <w:rPr>
          <w:rFonts w:eastAsia="Calibri"/>
          <w:sz w:val="24"/>
          <w:szCs w:val="24"/>
        </w:rPr>
        <w:t>may be appropriate depending on the occurrence and volume of transactions that a Merchant processes.</w:t>
      </w:r>
    </w:p>
    <w:p w14:paraId="6D0A7FE1"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 xml:space="preserve">The PCI Compliance </w:t>
      </w:r>
      <w:r w:rsidR="00291F83">
        <w:rPr>
          <w:rFonts w:eastAsia="Calibri"/>
          <w:sz w:val="24"/>
          <w:szCs w:val="24"/>
        </w:rPr>
        <w:t>Coordinator</w:t>
      </w:r>
      <w:r w:rsidRPr="008B16D0">
        <w:rPr>
          <w:rFonts w:eastAsia="Calibri"/>
          <w:sz w:val="24"/>
          <w:szCs w:val="24"/>
        </w:rPr>
        <w:t>:</w:t>
      </w:r>
    </w:p>
    <w:p w14:paraId="46D8BB65"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Is responsible for approving all merchant applications to provide payment card services to the public.</w:t>
      </w:r>
    </w:p>
    <w:p w14:paraId="0399F7D3"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Will coordinate with the Acquirer, Merchant and Information Technology to work through any technical requirements that may exist.</w:t>
      </w:r>
    </w:p>
    <w:p w14:paraId="44C4FCDE"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Will coordinate with the Merchant Card Processor to obtain merchant identification numbers (MIDs) and facilitate communication between the Merchant and the Merchant Card Processor.</w:t>
      </w:r>
    </w:p>
    <w:p w14:paraId="5425B8B9"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Will assist the annual PCI Compliance certification process with each Merchant.</w:t>
      </w:r>
    </w:p>
    <w:p w14:paraId="462C7683"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Will review th</w:t>
      </w:r>
      <w:r w:rsidR="0066401D">
        <w:rPr>
          <w:rFonts w:eastAsia="Calibri"/>
          <w:sz w:val="24"/>
          <w:szCs w:val="24"/>
        </w:rPr>
        <w:t xml:space="preserve">is policy </w:t>
      </w:r>
      <w:r w:rsidRPr="008B16D0">
        <w:rPr>
          <w:rFonts w:eastAsia="Calibri"/>
          <w:sz w:val="24"/>
          <w:szCs w:val="24"/>
        </w:rPr>
        <w:t>not less than annually in response to significant operational and legal changes and will modify as needed to continue reasonable and appropriate protection of cardholder information.</w:t>
      </w:r>
    </w:p>
    <w:p w14:paraId="466D3C7D" w14:textId="77777777" w:rsidR="00A30D83" w:rsidRDefault="00A30D83" w:rsidP="00A30D83">
      <w:pPr>
        <w:pStyle w:val="ListParagraph"/>
        <w:widowControl/>
        <w:overflowPunct/>
        <w:autoSpaceDE/>
        <w:autoSpaceDN/>
        <w:adjustRightInd/>
        <w:spacing w:before="120" w:after="240"/>
        <w:ind w:left="1080"/>
        <w:jc w:val="both"/>
        <w:rPr>
          <w:rFonts w:eastAsia="Calibri"/>
          <w:sz w:val="24"/>
          <w:szCs w:val="24"/>
        </w:rPr>
      </w:pPr>
    </w:p>
    <w:p w14:paraId="32CB493F" w14:textId="46CD20B9"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lastRenderedPageBreak/>
        <w:t>Information Technology (IT):</w:t>
      </w:r>
    </w:p>
    <w:p w14:paraId="3BC5BE91"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 xml:space="preserve">Is responsible for approving or implementing </w:t>
      </w:r>
      <w:r w:rsidR="00091381">
        <w:rPr>
          <w:rFonts w:eastAsia="Calibri"/>
          <w:sz w:val="24"/>
          <w:szCs w:val="24"/>
        </w:rPr>
        <w:t xml:space="preserve">and maintaining </w:t>
      </w:r>
      <w:r w:rsidRPr="008B16D0">
        <w:rPr>
          <w:rFonts w:eastAsia="Calibri"/>
          <w:sz w:val="24"/>
          <w:szCs w:val="24"/>
        </w:rPr>
        <w:t>all computer networking, computer programming, and information system services and security necessary for the Merchant to provide payment card services to the public.</w:t>
      </w:r>
    </w:p>
    <w:p w14:paraId="2C2CA1DC"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 xml:space="preserve">Will work with Merchant to meet PCI-DSS requirements related to information systems and provide documentation to the PCI Compliance </w:t>
      </w:r>
      <w:r w:rsidR="00291F83">
        <w:rPr>
          <w:rFonts w:eastAsia="Calibri"/>
          <w:sz w:val="24"/>
          <w:szCs w:val="24"/>
        </w:rPr>
        <w:t>Coordinator</w:t>
      </w:r>
      <w:r w:rsidRPr="008B16D0">
        <w:rPr>
          <w:rFonts w:eastAsia="Calibri"/>
          <w:sz w:val="24"/>
          <w:szCs w:val="24"/>
        </w:rPr>
        <w:t xml:space="preserve"> as necessary.</w:t>
      </w:r>
    </w:p>
    <w:p w14:paraId="474A3EF3" w14:textId="77777777" w:rsidR="00C94C29" w:rsidRPr="008B16D0" w:rsidRDefault="00445FB8" w:rsidP="000B4EFE">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Pr>
          <w:rFonts w:eastAsia="Calibri"/>
          <w:sz w:val="24"/>
          <w:szCs w:val="24"/>
        </w:rPr>
        <w:t xml:space="preserve">Application to </w:t>
      </w:r>
      <w:r w:rsidR="00C94C29" w:rsidRPr="008B16D0">
        <w:rPr>
          <w:rFonts w:eastAsia="Calibri"/>
          <w:sz w:val="24"/>
          <w:szCs w:val="24"/>
        </w:rPr>
        <w:t>Becom</w:t>
      </w:r>
      <w:r>
        <w:rPr>
          <w:rFonts w:eastAsia="Calibri"/>
          <w:sz w:val="24"/>
          <w:szCs w:val="24"/>
        </w:rPr>
        <w:t>e</w:t>
      </w:r>
      <w:r w:rsidR="00C94C29" w:rsidRPr="008B16D0">
        <w:rPr>
          <w:rFonts w:eastAsia="Calibri"/>
          <w:sz w:val="24"/>
          <w:szCs w:val="24"/>
        </w:rPr>
        <w:t xml:space="preserve"> a Merchant</w:t>
      </w:r>
      <w:r w:rsidR="00264E96">
        <w:rPr>
          <w:rFonts w:eastAsia="Calibri"/>
          <w:sz w:val="24"/>
          <w:szCs w:val="24"/>
        </w:rPr>
        <w:t>:</w:t>
      </w:r>
    </w:p>
    <w:p w14:paraId="065DDBCE"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 xml:space="preserve">The PCI Compliance </w:t>
      </w:r>
      <w:r w:rsidR="00291F83">
        <w:rPr>
          <w:rFonts w:eastAsia="Calibri"/>
          <w:sz w:val="24"/>
          <w:szCs w:val="24"/>
        </w:rPr>
        <w:t>Coordinator</w:t>
      </w:r>
      <w:r w:rsidRPr="008B16D0">
        <w:rPr>
          <w:rFonts w:eastAsia="Calibri"/>
          <w:sz w:val="24"/>
          <w:szCs w:val="24"/>
        </w:rPr>
        <w:t xml:space="preserve"> requires each department wishing to become a Merchant to complete an application. The application will be in the form specified by the PCI Compliance </w:t>
      </w:r>
      <w:r w:rsidR="00291F83">
        <w:rPr>
          <w:rFonts w:eastAsia="Calibri"/>
          <w:sz w:val="24"/>
          <w:szCs w:val="24"/>
        </w:rPr>
        <w:t>Coordinator</w:t>
      </w:r>
      <w:r w:rsidRPr="008B16D0">
        <w:rPr>
          <w:rFonts w:eastAsia="Calibri"/>
          <w:sz w:val="24"/>
          <w:szCs w:val="24"/>
        </w:rPr>
        <w:t xml:space="preserve"> and signed by the Department Director requesting Merchant status. An application will be required for each Merchant Identification Number (MID) requested.</w:t>
      </w:r>
    </w:p>
    <w:p w14:paraId="59C6140C"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 xml:space="preserve">The PCI Compliance </w:t>
      </w:r>
      <w:r w:rsidR="00291F83">
        <w:rPr>
          <w:rFonts w:eastAsia="Calibri"/>
          <w:sz w:val="24"/>
          <w:szCs w:val="24"/>
        </w:rPr>
        <w:t>Coordinator</w:t>
      </w:r>
      <w:r w:rsidRPr="008B16D0">
        <w:rPr>
          <w:rFonts w:eastAsia="Calibri"/>
          <w:sz w:val="24"/>
          <w:szCs w:val="24"/>
        </w:rPr>
        <w:t xml:space="preserve"> will approve applications based on the department’s ability to comply with th</w:t>
      </w:r>
      <w:r w:rsidR="0066401D">
        <w:rPr>
          <w:rFonts w:eastAsia="Calibri"/>
          <w:sz w:val="24"/>
          <w:szCs w:val="24"/>
        </w:rPr>
        <w:t>is policy</w:t>
      </w:r>
      <w:r w:rsidRPr="008B16D0">
        <w:rPr>
          <w:rFonts w:eastAsia="Calibri"/>
          <w:sz w:val="24"/>
          <w:szCs w:val="24"/>
        </w:rPr>
        <w:t xml:space="preserve"> and PCI compliance requirements.</w:t>
      </w:r>
    </w:p>
    <w:p w14:paraId="1EFC02A1"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 xml:space="preserve">Once approved, the PCI Compliance </w:t>
      </w:r>
      <w:r w:rsidR="00291F83">
        <w:rPr>
          <w:rFonts w:eastAsia="Calibri"/>
          <w:sz w:val="24"/>
          <w:szCs w:val="24"/>
        </w:rPr>
        <w:t>Coordinator</w:t>
      </w:r>
      <w:r w:rsidRPr="008B16D0">
        <w:rPr>
          <w:rFonts w:eastAsia="Calibri"/>
          <w:sz w:val="24"/>
          <w:szCs w:val="24"/>
        </w:rPr>
        <w:t xml:space="preserve"> will work with the Merchant Card Processor and obtain MIDs for the Merchant.</w:t>
      </w:r>
    </w:p>
    <w:p w14:paraId="44FD8E0A"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Approved terminal equipment and e-commerce</w:t>
      </w:r>
      <w:r w:rsidR="00091381">
        <w:rPr>
          <w:rFonts w:eastAsia="Calibri"/>
          <w:sz w:val="24"/>
          <w:szCs w:val="24"/>
        </w:rPr>
        <w:t>-</w:t>
      </w:r>
      <w:r w:rsidRPr="008B16D0">
        <w:rPr>
          <w:rFonts w:eastAsia="Calibri"/>
          <w:sz w:val="24"/>
          <w:szCs w:val="24"/>
        </w:rPr>
        <w:t>based platforms is determined by the County’s contracted Merchant Card Processor.</w:t>
      </w:r>
    </w:p>
    <w:p w14:paraId="4E3EEE46" w14:textId="77777777" w:rsidR="00C94C29" w:rsidRPr="008B16D0" w:rsidRDefault="00C94C29" w:rsidP="000B4EFE">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Common Requirements of all Merchants</w:t>
      </w:r>
      <w:r w:rsidR="00264E96">
        <w:rPr>
          <w:rFonts w:eastAsia="Calibri"/>
          <w:sz w:val="24"/>
          <w:szCs w:val="24"/>
        </w:rPr>
        <w:t>:</w:t>
      </w:r>
    </w:p>
    <w:p w14:paraId="5F47C8B2"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Internal Controls</w:t>
      </w:r>
      <w:r w:rsidR="00264E96">
        <w:rPr>
          <w:rFonts w:eastAsia="Calibri"/>
          <w:sz w:val="24"/>
          <w:szCs w:val="24"/>
        </w:rPr>
        <w:t>:</w:t>
      </w:r>
    </w:p>
    <w:p w14:paraId="5FEB49A0"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 xml:space="preserve">Merchant will develop and maintain operational procedures for each MID and submit to the PCI Compliance </w:t>
      </w:r>
      <w:r w:rsidR="00291F83">
        <w:rPr>
          <w:rFonts w:eastAsia="Calibri"/>
          <w:sz w:val="24"/>
          <w:szCs w:val="24"/>
        </w:rPr>
        <w:t>Coordinator</w:t>
      </w:r>
      <w:r w:rsidRPr="008B16D0">
        <w:rPr>
          <w:rFonts w:eastAsia="Calibri"/>
          <w:sz w:val="24"/>
          <w:szCs w:val="24"/>
        </w:rPr>
        <w:t xml:space="preserve"> for review. These operational procedures should address the following areas:</w:t>
      </w:r>
    </w:p>
    <w:p w14:paraId="60746DB8"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Segregation of duties: To the extent possible, all duties related to data processing of payment cards should be separated. Specifically, Merchants should establish segregation of duties between payment card processing, the processing of refunds, and financial reconciliations. Merchants should also require supervisory approval for any refund transactions.</w:t>
      </w:r>
    </w:p>
    <w:p w14:paraId="6DA20994"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lastRenderedPageBreak/>
        <w:t>Reconciliation procedures: All payment card terminals and website applications should be closed out and reconciled as often as practical.</w:t>
      </w:r>
    </w:p>
    <w:p w14:paraId="7C565585"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Physical security of cardholder information.</w:t>
      </w:r>
    </w:p>
    <w:p w14:paraId="171BB8BE"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Disposal of cardholder information.</w:t>
      </w:r>
    </w:p>
    <w:p w14:paraId="1D8B1A61"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Merchants will be held responsible for any losses, penalties, or punitive expenses due to inadequate internal controls.</w:t>
      </w:r>
    </w:p>
    <w:p w14:paraId="7C7FCE68" w14:textId="77777777" w:rsidR="00A23522" w:rsidRDefault="00A23522"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Pr>
          <w:rFonts w:eastAsia="Calibri"/>
          <w:sz w:val="24"/>
          <w:szCs w:val="24"/>
        </w:rPr>
        <w:t xml:space="preserve">Merchants are responsible for periodically reviewing the accuracy of credit card transactions through </w:t>
      </w:r>
      <w:hyperlink r:id="rId7" w:history="1">
        <w:r w:rsidRPr="00F410AE">
          <w:rPr>
            <w:rStyle w:val="Hyperlink"/>
            <w:rFonts w:eastAsia="Calibri"/>
            <w:sz w:val="24"/>
            <w:szCs w:val="24"/>
          </w:rPr>
          <w:t>www.paymentsinsider.com</w:t>
        </w:r>
      </w:hyperlink>
    </w:p>
    <w:p w14:paraId="4E1E5D72"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agrees to train all employees involved in processing payment card transactions to protect cardholder information and require them to review these procedures when trained and when business processes change.</w:t>
      </w:r>
    </w:p>
    <w:p w14:paraId="7DF3CD61"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Security of Cardholder Information</w:t>
      </w:r>
      <w:r w:rsidR="00264E96">
        <w:rPr>
          <w:rFonts w:eastAsia="Calibri"/>
          <w:sz w:val="24"/>
          <w:szCs w:val="24"/>
        </w:rPr>
        <w:t>:</w:t>
      </w:r>
    </w:p>
    <w:p w14:paraId="0D1B02D2"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agrees to not store cardholder information on the County's network.</w:t>
      </w:r>
    </w:p>
    <w:p w14:paraId="6047DA13"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will never transmit cardholder information; especially account numbers, by end-user messaging technologies such as email, text, instant messaging, or chat.</w:t>
      </w:r>
    </w:p>
    <w:p w14:paraId="3F85F60D"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agrees to not create an electronic file containing cardholder information (database, spreadsheet, word processor, image, etc.). For internet transactions, files received from the Acquirer will not contain any cardholder information other than the name of the customer.</w:t>
      </w:r>
    </w:p>
    <w:p w14:paraId="113D20D3"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will never store cardholder information on portable devices, including laptops, external hard disks, and USBs.</w:t>
      </w:r>
    </w:p>
    <w:p w14:paraId="7120F8CB"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agrees to never store any cardholder information, in any physical form that is not required for business operations.</w:t>
      </w:r>
    </w:p>
    <w:p w14:paraId="18F58227"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If cardholder information needs to be physically retained in hardcopy (paper) form for business operations:</w:t>
      </w:r>
    </w:p>
    <w:p w14:paraId="1D8ED621"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All hardcopy material containing cardholder information is to be physically secure and retained, stored, or archived only within secure Yamhill County office environments</w:t>
      </w:r>
      <w:r w:rsidR="00091381">
        <w:rPr>
          <w:rFonts w:eastAsia="Calibri"/>
          <w:sz w:val="24"/>
          <w:szCs w:val="24"/>
        </w:rPr>
        <w:t xml:space="preserve"> or certified archival facilities.</w:t>
      </w:r>
    </w:p>
    <w:p w14:paraId="0BB9802A"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lastRenderedPageBreak/>
        <w:t>All hardcopy material containing cardholder information must be stored in a secure and locked container (e.g. locker, cabinet, desk, storage bin).</w:t>
      </w:r>
    </w:p>
    <w:p w14:paraId="66768C5E"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Hardcopy material containing cardholder information should never be stored in unlocked or insecure containers or open workspaces.</w:t>
      </w:r>
    </w:p>
    <w:p w14:paraId="6CF3EC6E"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All hardcopy material containing cardholder information must be easily distinguishable as “confidential” through labeling or other methods.</w:t>
      </w:r>
    </w:p>
    <w:p w14:paraId="64C22295"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Distribution of all confidential or sensitive hardcopy material must be sent or delivered by a secured courier or other delivery methods that can be accurately tracked.</w:t>
      </w:r>
    </w:p>
    <w:p w14:paraId="06B59A41"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At no time is hardcopy material containing cardholder information to be removed from any Yamhill County secured storage area without prior authorization from management. Management may give blanket approval for the routine movement of hardcopy material between locations within the County for business and operational purposes.</w:t>
      </w:r>
    </w:p>
    <w:p w14:paraId="7FEB6735" w14:textId="77777777" w:rsidR="00C94C29" w:rsidRPr="008B16D0" w:rsidRDefault="00C94C29" w:rsidP="00445FB8">
      <w:pPr>
        <w:pStyle w:val="ListParagraph"/>
        <w:widowControl/>
        <w:numPr>
          <w:ilvl w:val="6"/>
          <w:numId w:val="3"/>
        </w:numPr>
        <w:overflowPunct/>
        <w:autoSpaceDE/>
        <w:autoSpaceDN/>
        <w:adjustRightInd/>
        <w:spacing w:before="120" w:after="240"/>
        <w:ind w:left="2088"/>
        <w:jc w:val="both"/>
        <w:rPr>
          <w:rFonts w:eastAsia="Calibri"/>
          <w:sz w:val="24"/>
          <w:szCs w:val="24"/>
        </w:rPr>
      </w:pPr>
      <w:r w:rsidRPr="008B16D0">
        <w:rPr>
          <w:rFonts w:eastAsia="Calibri"/>
          <w:sz w:val="24"/>
          <w:szCs w:val="24"/>
        </w:rPr>
        <w:t>Custodians of hardcopy media containing cardholder information must perform an inventory of the media at least annually. Results of inventories shall be recorded in an inventory log.</w:t>
      </w:r>
    </w:p>
    <w:p w14:paraId="04E353EB" w14:textId="77777777" w:rsidR="00C94C29" w:rsidRPr="008B16D0" w:rsidRDefault="00C94C29" w:rsidP="00445FB8">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Destruction of cardholder information</w:t>
      </w:r>
      <w:r w:rsidR="00264E96">
        <w:rPr>
          <w:rFonts w:eastAsia="Calibri"/>
          <w:sz w:val="24"/>
          <w:szCs w:val="24"/>
        </w:rPr>
        <w:t>:</w:t>
      </w:r>
    </w:p>
    <w:p w14:paraId="201714FF"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All media containing cardholder data must be destroyed after the minimum time deemed necessary for their use has passed, or when it is no longer needed for business or legal reasons.</w:t>
      </w:r>
    </w:p>
    <w:p w14:paraId="308D3E13"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Hardcopy media must be destroyed by cross-cut shredding, incineration, or pulping so that cardholder data cannot be reconstructed.</w:t>
      </w:r>
    </w:p>
    <w:p w14:paraId="359324A9" w14:textId="77777777" w:rsidR="005307AD" w:rsidRDefault="005307AD" w:rsidP="00DD70A6">
      <w:pPr>
        <w:pStyle w:val="ListParagraph"/>
        <w:widowControl/>
        <w:numPr>
          <w:ilvl w:val="3"/>
          <w:numId w:val="3"/>
        </w:numPr>
        <w:overflowPunct/>
        <w:autoSpaceDE/>
        <w:autoSpaceDN/>
        <w:adjustRightInd/>
        <w:spacing w:before="120" w:after="240"/>
        <w:ind w:left="1080"/>
        <w:jc w:val="both"/>
        <w:rPr>
          <w:rFonts w:eastAsia="Calibri"/>
          <w:sz w:val="24"/>
          <w:szCs w:val="24"/>
        </w:rPr>
      </w:pPr>
      <w:r>
        <w:rPr>
          <w:rFonts w:eastAsia="Calibri"/>
          <w:sz w:val="24"/>
          <w:szCs w:val="24"/>
        </w:rPr>
        <w:t>Troubleshooting:</w:t>
      </w:r>
    </w:p>
    <w:p w14:paraId="68F2455A" w14:textId="77777777" w:rsidR="005307AD" w:rsidRDefault="005307AD" w:rsidP="005307AD">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Pr>
          <w:rFonts w:eastAsia="Calibri"/>
          <w:sz w:val="24"/>
          <w:szCs w:val="24"/>
        </w:rPr>
        <w:t xml:space="preserve">If a Merchant has any technical connectivity problems </w:t>
      </w:r>
      <w:r w:rsidR="00C53A99">
        <w:rPr>
          <w:rFonts w:eastAsia="Calibri"/>
          <w:sz w:val="24"/>
          <w:szCs w:val="24"/>
        </w:rPr>
        <w:t xml:space="preserve">accepting </w:t>
      </w:r>
      <w:r>
        <w:rPr>
          <w:rFonts w:eastAsia="Calibri"/>
          <w:sz w:val="24"/>
          <w:szCs w:val="24"/>
        </w:rPr>
        <w:t>credit card</w:t>
      </w:r>
      <w:r w:rsidR="00C53A99">
        <w:rPr>
          <w:rFonts w:eastAsia="Calibri"/>
          <w:sz w:val="24"/>
          <w:szCs w:val="24"/>
        </w:rPr>
        <w:t>s</w:t>
      </w:r>
      <w:r>
        <w:rPr>
          <w:rFonts w:eastAsia="Calibri"/>
          <w:sz w:val="24"/>
          <w:szCs w:val="24"/>
        </w:rPr>
        <w:t>, the first point of contact should be the credit card processor (e.g., Elavon-Converge) to determine if the</w:t>
      </w:r>
      <w:r w:rsidR="00C53A99">
        <w:rPr>
          <w:rFonts w:eastAsia="Calibri"/>
          <w:sz w:val="24"/>
          <w:szCs w:val="24"/>
        </w:rPr>
        <w:t xml:space="preserve"> problem is with the Merchant Card Processor</w:t>
      </w:r>
      <w:r>
        <w:rPr>
          <w:rFonts w:eastAsia="Calibri"/>
          <w:sz w:val="24"/>
          <w:szCs w:val="24"/>
        </w:rPr>
        <w:t>.  The second point of contact sh</w:t>
      </w:r>
      <w:r w:rsidR="00C53A99">
        <w:rPr>
          <w:rFonts w:eastAsia="Calibri"/>
          <w:sz w:val="24"/>
          <w:szCs w:val="24"/>
        </w:rPr>
        <w:t>o</w:t>
      </w:r>
      <w:r>
        <w:rPr>
          <w:rFonts w:eastAsia="Calibri"/>
          <w:sz w:val="24"/>
          <w:szCs w:val="24"/>
        </w:rPr>
        <w:t xml:space="preserve">uld </w:t>
      </w:r>
      <w:r w:rsidR="00C53A99">
        <w:rPr>
          <w:rFonts w:eastAsia="Calibri"/>
          <w:sz w:val="24"/>
          <w:szCs w:val="24"/>
        </w:rPr>
        <w:t xml:space="preserve">be the Information Technology </w:t>
      </w:r>
      <w:r>
        <w:rPr>
          <w:rFonts w:eastAsia="Calibri"/>
          <w:sz w:val="24"/>
          <w:szCs w:val="24"/>
        </w:rPr>
        <w:t>Helpdes</w:t>
      </w:r>
      <w:r w:rsidR="00C53A99">
        <w:rPr>
          <w:rFonts w:eastAsia="Calibri"/>
          <w:sz w:val="24"/>
          <w:szCs w:val="24"/>
        </w:rPr>
        <w:t>k to determine if the connectivity problem is on our end.</w:t>
      </w:r>
    </w:p>
    <w:p w14:paraId="315B855B" w14:textId="77777777" w:rsidR="007463CE" w:rsidRDefault="007463CE" w:rsidP="007463CE">
      <w:pPr>
        <w:pStyle w:val="ListParagraph"/>
        <w:widowControl/>
        <w:overflowPunct/>
        <w:autoSpaceDE/>
        <w:autoSpaceDN/>
        <w:adjustRightInd/>
        <w:spacing w:before="120" w:after="240"/>
        <w:ind w:left="1080"/>
        <w:jc w:val="both"/>
        <w:rPr>
          <w:rFonts w:eastAsia="Calibri"/>
          <w:sz w:val="24"/>
          <w:szCs w:val="24"/>
        </w:rPr>
      </w:pPr>
    </w:p>
    <w:p w14:paraId="1F17D0F9" w14:textId="77777777" w:rsidR="007463CE" w:rsidRDefault="007463CE" w:rsidP="007463CE">
      <w:pPr>
        <w:pStyle w:val="ListParagraph"/>
        <w:widowControl/>
        <w:overflowPunct/>
        <w:autoSpaceDE/>
        <w:autoSpaceDN/>
        <w:adjustRightInd/>
        <w:spacing w:before="120" w:after="240"/>
        <w:ind w:left="1080"/>
        <w:jc w:val="both"/>
        <w:rPr>
          <w:rFonts w:eastAsia="Calibri"/>
          <w:sz w:val="24"/>
          <w:szCs w:val="24"/>
        </w:rPr>
      </w:pPr>
    </w:p>
    <w:p w14:paraId="6FB89CEC" w14:textId="77777777" w:rsidR="00C94C29" w:rsidRPr="008B16D0" w:rsidRDefault="00C94C29" w:rsidP="00DD70A6">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lastRenderedPageBreak/>
        <w:t>Other</w:t>
      </w:r>
      <w:r w:rsidR="00264E96">
        <w:rPr>
          <w:rFonts w:eastAsia="Calibri"/>
          <w:sz w:val="24"/>
          <w:szCs w:val="24"/>
        </w:rPr>
        <w:t>:</w:t>
      </w:r>
    </w:p>
    <w:p w14:paraId="1868F9FB"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agrees to use County approved terminals that include layered security including EMV, encryption and tokenization.  Payment card numbers on both Merchant and customer copies of printed receipts will be truncated.</w:t>
      </w:r>
    </w:p>
    <w:p w14:paraId="0E4AC98F" w14:textId="77777777" w:rsidR="00091DF9" w:rsidRDefault="00091DF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Pr>
          <w:rFonts w:eastAsia="Calibri"/>
          <w:sz w:val="24"/>
          <w:szCs w:val="24"/>
        </w:rPr>
        <w:t>Merchant agrees to secure terminals to their sales areas where accessible to the public, inspect terminals periodically for damage or unauthorized tampering, and only allow authorized service personnel to repair or modify terminals.</w:t>
      </w:r>
    </w:p>
    <w:p w14:paraId="66232F57" w14:textId="77777777" w:rsidR="00C94C29" w:rsidRPr="008B16D0"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 xml:space="preserve">Merchant agrees to use supported Merchant Card Processors as approved by the PCI Compliance </w:t>
      </w:r>
      <w:r w:rsidR="00291F83">
        <w:rPr>
          <w:rFonts w:eastAsia="Calibri"/>
          <w:sz w:val="24"/>
          <w:szCs w:val="24"/>
        </w:rPr>
        <w:t>Coordinator</w:t>
      </w:r>
      <w:r w:rsidRPr="008B16D0">
        <w:rPr>
          <w:rFonts w:eastAsia="Calibri"/>
          <w:sz w:val="24"/>
          <w:szCs w:val="24"/>
        </w:rPr>
        <w:t>.</w:t>
      </w:r>
    </w:p>
    <w:p w14:paraId="6EDC05E1" w14:textId="77777777" w:rsidR="00C94C29"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Pin-based payment cards can be accepted in over-the-counter (face-to-face) transactions through terminal or POS system.</w:t>
      </w:r>
    </w:p>
    <w:p w14:paraId="09DA6A73" w14:textId="77777777" w:rsidR="00D3597F" w:rsidRPr="008B16D0" w:rsidRDefault="00D3597F"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Pr>
          <w:rFonts w:eastAsia="Calibri"/>
          <w:sz w:val="24"/>
          <w:szCs w:val="24"/>
        </w:rPr>
        <w:t>Merchant agrees to honor without discrimination all valid credit cards properly tendered for use</w:t>
      </w:r>
      <w:r w:rsidR="002664FA">
        <w:rPr>
          <w:rFonts w:eastAsia="Calibri"/>
          <w:sz w:val="24"/>
          <w:szCs w:val="24"/>
        </w:rPr>
        <w:t>.</w:t>
      </w:r>
    </w:p>
    <w:p w14:paraId="1B326BDC" w14:textId="77777777" w:rsidR="00D3597F" w:rsidRDefault="00D3597F"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Pr>
          <w:rFonts w:eastAsia="Calibri"/>
          <w:sz w:val="24"/>
          <w:szCs w:val="24"/>
        </w:rPr>
        <w:t>In limited applications departments may use other third parties to assist with accepting credit cards for the sale of services and products.  The department that contracts with the third party must manage the relationship to ensure data is property protected</w:t>
      </w:r>
      <w:r w:rsidR="002664FA">
        <w:rPr>
          <w:rFonts w:eastAsia="Calibri"/>
          <w:sz w:val="24"/>
          <w:szCs w:val="24"/>
        </w:rPr>
        <w:t>.</w:t>
      </w:r>
    </w:p>
    <w:p w14:paraId="7860A598" w14:textId="77777777" w:rsidR="00C94C29" w:rsidRDefault="00C94C29" w:rsidP="00445FB8">
      <w:pPr>
        <w:pStyle w:val="ListParagraph"/>
        <w:widowControl/>
        <w:numPr>
          <w:ilvl w:val="5"/>
          <w:numId w:val="3"/>
        </w:numPr>
        <w:overflowPunct/>
        <w:autoSpaceDE/>
        <w:autoSpaceDN/>
        <w:adjustRightInd/>
        <w:spacing w:before="120" w:after="240"/>
        <w:ind w:left="1728" w:hanging="432"/>
        <w:jc w:val="both"/>
        <w:rPr>
          <w:rFonts w:eastAsia="Calibri"/>
          <w:sz w:val="24"/>
          <w:szCs w:val="24"/>
        </w:rPr>
      </w:pPr>
      <w:r w:rsidRPr="008B16D0">
        <w:rPr>
          <w:rFonts w:eastAsia="Calibri"/>
          <w:sz w:val="24"/>
          <w:szCs w:val="24"/>
        </w:rPr>
        <w:t>Merchant will comply fully with the PCI Standards, including any new provisions added to it.</w:t>
      </w:r>
    </w:p>
    <w:p w14:paraId="2EBDADC8" w14:textId="77777777" w:rsidR="00C94C29" w:rsidRPr="00B822C5" w:rsidRDefault="00C94C29" w:rsidP="000B4EFE">
      <w:pPr>
        <w:widowControl/>
        <w:overflowPunct/>
        <w:autoSpaceDE/>
        <w:autoSpaceDN/>
        <w:adjustRightInd/>
        <w:spacing w:before="120" w:after="240"/>
        <w:jc w:val="both"/>
        <w:rPr>
          <w:rFonts w:eastAsia="Calibri"/>
          <w:b/>
          <w:sz w:val="24"/>
          <w:szCs w:val="24"/>
        </w:rPr>
      </w:pPr>
      <w:r w:rsidRPr="00B822C5">
        <w:rPr>
          <w:rFonts w:eastAsia="Calibri"/>
          <w:b/>
          <w:sz w:val="24"/>
          <w:szCs w:val="24"/>
          <w:u w:val="single"/>
        </w:rPr>
        <w:t>Annual Certification</w:t>
      </w:r>
    </w:p>
    <w:p w14:paraId="3DC0AB59" w14:textId="77777777" w:rsidR="00C94C29" w:rsidRPr="008B16D0" w:rsidRDefault="00C94C29" w:rsidP="000B4EFE">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On an annual basis, for each MID, Merchants shall complete an annual self-assessment questionnaire, including PCI Certification for third-party vendors if applicable.</w:t>
      </w:r>
    </w:p>
    <w:p w14:paraId="237A3912" w14:textId="77777777" w:rsidR="00C94C29" w:rsidRPr="008B16D0" w:rsidRDefault="00C94C29" w:rsidP="000B4EFE">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 xml:space="preserve">The PCI Compliance </w:t>
      </w:r>
      <w:r w:rsidR="00291F83">
        <w:rPr>
          <w:rFonts w:eastAsia="Calibri"/>
          <w:sz w:val="24"/>
          <w:szCs w:val="24"/>
        </w:rPr>
        <w:t>Coordinator</w:t>
      </w:r>
      <w:r w:rsidRPr="008B16D0">
        <w:rPr>
          <w:rFonts w:eastAsia="Calibri"/>
          <w:sz w:val="24"/>
          <w:szCs w:val="24"/>
        </w:rPr>
        <w:t xml:space="preserve"> will assist in such preparation as needed.  Merchants will submit completed annual certifications to the PCI Compliance </w:t>
      </w:r>
      <w:r w:rsidR="00291F83">
        <w:rPr>
          <w:rFonts w:eastAsia="Calibri"/>
          <w:sz w:val="24"/>
          <w:szCs w:val="24"/>
        </w:rPr>
        <w:t>Coordinator</w:t>
      </w:r>
      <w:r w:rsidRPr="008B16D0">
        <w:rPr>
          <w:rFonts w:eastAsia="Calibri"/>
          <w:sz w:val="24"/>
          <w:szCs w:val="24"/>
        </w:rPr>
        <w:t>.</w:t>
      </w:r>
    </w:p>
    <w:p w14:paraId="22EC22CF" w14:textId="77777777" w:rsidR="00C94C29" w:rsidRPr="00B822C5" w:rsidRDefault="00C94C29" w:rsidP="00B822C5">
      <w:pPr>
        <w:widowControl/>
        <w:overflowPunct/>
        <w:autoSpaceDE/>
        <w:autoSpaceDN/>
        <w:adjustRightInd/>
        <w:spacing w:before="120" w:after="240"/>
        <w:jc w:val="both"/>
        <w:rPr>
          <w:rFonts w:eastAsia="Calibri"/>
          <w:b/>
          <w:sz w:val="24"/>
          <w:szCs w:val="24"/>
        </w:rPr>
      </w:pPr>
      <w:r w:rsidRPr="00B822C5">
        <w:rPr>
          <w:rFonts w:eastAsia="Calibri"/>
          <w:b/>
          <w:sz w:val="24"/>
          <w:szCs w:val="24"/>
          <w:u w:val="single"/>
        </w:rPr>
        <w:t>Fees</w:t>
      </w:r>
    </w:p>
    <w:p w14:paraId="58002CAD" w14:textId="77777777" w:rsidR="00C94C29" w:rsidRPr="008B16D0" w:rsidRDefault="00C94C29" w:rsidP="00B822C5">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Each Merchant</w:t>
      </w:r>
      <w:r w:rsidR="00091381">
        <w:rPr>
          <w:rFonts w:eastAsia="Calibri"/>
          <w:sz w:val="24"/>
          <w:szCs w:val="24"/>
        </w:rPr>
        <w:t xml:space="preserve"> is responsible </w:t>
      </w:r>
      <w:r w:rsidRPr="008B16D0">
        <w:rPr>
          <w:rFonts w:eastAsia="Calibri"/>
          <w:sz w:val="24"/>
          <w:szCs w:val="24"/>
        </w:rPr>
        <w:t>for the actual costs incurred to process their transactions, including set-up fees, transactional fees, and hardware and software costs when applicable.  The three types of transactional fees typically assessed include:</w:t>
      </w:r>
    </w:p>
    <w:p w14:paraId="19BEBBA5"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 xml:space="preserve">The interchange fee is paid to the customer’s bank and will vary by bank. This fee is not negotiable. </w:t>
      </w:r>
    </w:p>
    <w:p w14:paraId="453177C4"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lastRenderedPageBreak/>
        <w:t xml:space="preserve">The bankcard fee is assessed by Visa or MasterCard and will vary based on the type of merchant card used (debit vs. credit), the amount of the transaction, the amount of time between authorization and settlement, and the overall perceived risk of the transaction. </w:t>
      </w:r>
    </w:p>
    <w:p w14:paraId="15CC7758"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The discount fee is charged by Yamhill County’s Merchant Card Processor. This fee is negotiated during an RFP process through County Administration.</w:t>
      </w:r>
    </w:p>
    <w:p w14:paraId="600B15FA" w14:textId="77777777" w:rsidR="00C94C29" w:rsidRPr="008B16D0" w:rsidRDefault="00C94C29" w:rsidP="00B822C5">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Transactional fees may be paid in one of two ways:</w:t>
      </w:r>
    </w:p>
    <w:p w14:paraId="2456FBB4"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In standard merchant card processing transactions, the cardholder pays only for the actual cost of the product or service, and the Merchant pays the transactional fees.</w:t>
      </w:r>
    </w:p>
    <w:p w14:paraId="3802E0BD"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Under the “Service Fee” model, Merchants agree to allow the Merchant Card Processor to charge a “Service Fee” to the customer.  The Merchant Card Processor would use this Service Fee to cover the transactional fees of the transaction.  Yamhill County would not collect or receive any money from this service fee but would be allowed to process the card transaction at no fee.  This kind of arrangement works best in operating structures where fees are set statutorily (e.g., County Clerk’s Office), or where operating margins are too slim to absorb transactional fees.  When service fees are charged, appropriate signage much be maintained to inform clientele of the fees they will be charged.</w:t>
      </w:r>
    </w:p>
    <w:p w14:paraId="61747CEA" w14:textId="77777777" w:rsidR="00C94C29" w:rsidRPr="008B16D0" w:rsidRDefault="00C94C29" w:rsidP="00B822C5">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 xml:space="preserve">All fees due will be automatically deducted from the Yamhill County main bank account and will be recorded in the accounting records by Yamhill County Central Finance. </w:t>
      </w:r>
      <w:r w:rsidR="000F6183">
        <w:rPr>
          <w:rFonts w:eastAsia="Calibri"/>
          <w:sz w:val="24"/>
          <w:szCs w:val="24"/>
        </w:rPr>
        <w:t xml:space="preserve"> </w:t>
      </w:r>
      <w:r w:rsidRPr="008B16D0">
        <w:rPr>
          <w:rFonts w:eastAsia="Calibri"/>
          <w:sz w:val="24"/>
          <w:szCs w:val="24"/>
        </w:rPr>
        <w:t>Central Finance will work with each Merchant to determine the correct account coding for these costs.</w:t>
      </w:r>
    </w:p>
    <w:p w14:paraId="4CE8F712" w14:textId="77777777" w:rsidR="00C94C29" w:rsidRPr="00B822C5" w:rsidRDefault="00C94C29" w:rsidP="00B822C5">
      <w:pPr>
        <w:widowControl/>
        <w:overflowPunct/>
        <w:autoSpaceDE/>
        <w:autoSpaceDN/>
        <w:adjustRightInd/>
        <w:spacing w:before="120" w:after="240"/>
        <w:jc w:val="both"/>
        <w:rPr>
          <w:rFonts w:eastAsia="Calibri"/>
          <w:b/>
          <w:sz w:val="24"/>
          <w:szCs w:val="24"/>
        </w:rPr>
      </w:pPr>
      <w:r w:rsidRPr="00B822C5">
        <w:rPr>
          <w:rFonts w:eastAsia="Calibri"/>
          <w:b/>
          <w:sz w:val="24"/>
          <w:szCs w:val="24"/>
          <w:u w:val="single"/>
        </w:rPr>
        <w:t>Breach of Security</w:t>
      </w:r>
    </w:p>
    <w:p w14:paraId="205B541E" w14:textId="77777777" w:rsidR="00C94C29" w:rsidRPr="008B16D0" w:rsidRDefault="00C94C29" w:rsidP="00B822C5">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 xml:space="preserve">If a Merchant suspects a breach of security that could impact the County’s network, computers, or data, the Merchant should notify the </w:t>
      </w:r>
      <w:r w:rsidR="002664FA">
        <w:rPr>
          <w:rFonts w:eastAsia="Calibri"/>
          <w:sz w:val="24"/>
          <w:szCs w:val="24"/>
        </w:rPr>
        <w:t xml:space="preserve">Information Technology and the </w:t>
      </w:r>
      <w:r w:rsidRPr="008B16D0">
        <w:rPr>
          <w:rFonts w:eastAsia="Calibri"/>
          <w:sz w:val="24"/>
          <w:szCs w:val="24"/>
        </w:rPr>
        <w:t xml:space="preserve">PCI Compliance </w:t>
      </w:r>
      <w:r w:rsidR="00291F83">
        <w:rPr>
          <w:rFonts w:eastAsia="Calibri"/>
          <w:sz w:val="24"/>
          <w:szCs w:val="24"/>
        </w:rPr>
        <w:t>Coordinator</w:t>
      </w:r>
      <w:r w:rsidRPr="008B16D0">
        <w:rPr>
          <w:rFonts w:eastAsia="Calibri"/>
          <w:sz w:val="24"/>
          <w:szCs w:val="24"/>
        </w:rPr>
        <w:t xml:space="preserve"> immediately.  </w:t>
      </w:r>
    </w:p>
    <w:p w14:paraId="6AB6CFEC" w14:textId="77777777" w:rsidR="00C94C29" w:rsidRPr="00B822C5" w:rsidRDefault="00C94C29" w:rsidP="00B822C5">
      <w:pPr>
        <w:widowControl/>
        <w:overflowPunct/>
        <w:autoSpaceDE/>
        <w:autoSpaceDN/>
        <w:adjustRightInd/>
        <w:spacing w:before="120" w:after="240"/>
        <w:jc w:val="both"/>
        <w:rPr>
          <w:rFonts w:eastAsia="Calibri"/>
          <w:b/>
          <w:sz w:val="24"/>
          <w:szCs w:val="24"/>
        </w:rPr>
      </w:pPr>
      <w:r w:rsidRPr="00B822C5">
        <w:rPr>
          <w:rFonts w:eastAsia="Calibri"/>
          <w:b/>
          <w:sz w:val="24"/>
          <w:szCs w:val="24"/>
          <w:u w:val="single"/>
        </w:rPr>
        <w:t>Sanctions/Violations</w:t>
      </w:r>
    </w:p>
    <w:p w14:paraId="02538673" w14:textId="77777777" w:rsidR="00AD4F54" w:rsidRDefault="00C94C29" w:rsidP="00B822C5">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AD4F54">
        <w:rPr>
          <w:rFonts w:eastAsia="Calibri"/>
          <w:sz w:val="24"/>
          <w:szCs w:val="24"/>
        </w:rPr>
        <w:t>Merchants not complying with th</w:t>
      </w:r>
      <w:r w:rsidR="0066401D" w:rsidRPr="00AD4F54">
        <w:rPr>
          <w:rFonts w:eastAsia="Calibri"/>
          <w:sz w:val="24"/>
          <w:szCs w:val="24"/>
        </w:rPr>
        <w:t>is policy</w:t>
      </w:r>
      <w:r w:rsidRPr="00AD4F54">
        <w:rPr>
          <w:rFonts w:eastAsia="Calibri"/>
          <w:sz w:val="24"/>
          <w:szCs w:val="24"/>
        </w:rPr>
        <w:t xml:space="preserve"> will lose the privilege of serving as payment card Merchants if compliance is not achieved in a time deemed reasonable by the PCI Compliance </w:t>
      </w:r>
      <w:r w:rsidR="00291F83" w:rsidRPr="00AD4F54">
        <w:rPr>
          <w:rFonts w:eastAsia="Calibri"/>
          <w:sz w:val="24"/>
          <w:szCs w:val="24"/>
        </w:rPr>
        <w:t>Coordinator</w:t>
      </w:r>
      <w:r w:rsidRPr="00AD4F54">
        <w:rPr>
          <w:rFonts w:eastAsia="Calibri"/>
          <w:sz w:val="24"/>
          <w:szCs w:val="24"/>
        </w:rPr>
        <w:t>. In addition, each department engaged in payment card processing will be responsible for any financial losses due to poor internal or inadequate controls or negligence/neglect in adherence to the PCI Standard.</w:t>
      </w:r>
    </w:p>
    <w:p w14:paraId="5959AAF7" w14:textId="77777777" w:rsidR="007463CE" w:rsidRDefault="007463CE" w:rsidP="00B822C5">
      <w:pPr>
        <w:widowControl/>
        <w:overflowPunct/>
        <w:autoSpaceDE/>
        <w:autoSpaceDN/>
        <w:adjustRightInd/>
        <w:spacing w:before="120" w:after="240"/>
        <w:jc w:val="both"/>
        <w:rPr>
          <w:rFonts w:eastAsia="Calibri"/>
          <w:b/>
          <w:sz w:val="24"/>
          <w:szCs w:val="24"/>
          <w:u w:val="single"/>
        </w:rPr>
      </w:pPr>
    </w:p>
    <w:p w14:paraId="6000A09F" w14:textId="77777777" w:rsidR="00C94C29" w:rsidRPr="00B822C5" w:rsidRDefault="00C94C29" w:rsidP="00B822C5">
      <w:pPr>
        <w:widowControl/>
        <w:overflowPunct/>
        <w:autoSpaceDE/>
        <w:autoSpaceDN/>
        <w:adjustRightInd/>
        <w:spacing w:before="120" w:after="240"/>
        <w:jc w:val="both"/>
        <w:rPr>
          <w:rFonts w:eastAsia="Calibri"/>
          <w:b/>
          <w:sz w:val="24"/>
          <w:szCs w:val="24"/>
        </w:rPr>
      </w:pPr>
      <w:r w:rsidRPr="00B822C5">
        <w:rPr>
          <w:rFonts w:eastAsia="Calibri"/>
          <w:b/>
          <w:sz w:val="24"/>
          <w:szCs w:val="24"/>
          <w:u w:val="single"/>
        </w:rPr>
        <w:lastRenderedPageBreak/>
        <w:t xml:space="preserve">Prohibited </w:t>
      </w:r>
      <w:r w:rsidRPr="00B822C5">
        <w:rPr>
          <w:b/>
          <w:sz w:val="24"/>
          <w:szCs w:val="24"/>
          <w:u w:val="single"/>
        </w:rPr>
        <w:t>transactions</w:t>
      </w:r>
    </w:p>
    <w:p w14:paraId="131ECAE8" w14:textId="77777777" w:rsidR="00C94C29" w:rsidRPr="008B16D0" w:rsidRDefault="00C94C29" w:rsidP="00B822C5">
      <w:pPr>
        <w:pStyle w:val="ListParagraph"/>
        <w:widowControl/>
        <w:numPr>
          <w:ilvl w:val="0"/>
          <w:numId w:val="3"/>
        </w:numPr>
        <w:overflowPunct/>
        <w:autoSpaceDE/>
        <w:autoSpaceDN/>
        <w:adjustRightInd/>
        <w:spacing w:before="120" w:after="240"/>
        <w:ind w:left="720" w:hanging="720"/>
        <w:jc w:val="both"/>
        <w:rPr>
          <w:rFonts w:eastAsia="Calibri"/>
          <w:sz w:val="24"/>
          <w:szCs w:val="24"/>
        </w:rPr>
      </w:pPr>
      <w:r w:rsidRPr="008B16D0">
        <w:rPr>
          <w:rFonts w:eastAsia="Calibri"/>
          <w:sz w:val="24"/>
          <w:szCs w:val="24"/>
        </w:rPr>
        <w:t>Prohibited transactions include:</w:t>
      </w:r>
    </w:p>
    <w:p w14:paraId="1F5AE346"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Cash advances.</w:t>
      </w:r>
    </w:p>
    <w:p w14:paraId="7CCDC8B8"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Amounts over a sale amount (cash back options).</w:t>
      </w:r>
    </w:p>
    <w:p w14:paraId="7D9A484E"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Adjustment of the price of goods or services based upon method of payment.</w:t>
      </w:r>
    </w:p>
    <w:p w14:paraId="22D4D625"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Providing discounts to a customer for paying with cash.</w:t>
      </w:r>
    </w:p>
    <w:p w14:paraId="5A27FC04" w14:textId="77777777" w:rsidR="00C94C29" w:rsidRPr="008B16D0" w:rsidRDefault="00C94C29" w:rsidP="00B822C5">
      <w:pPr>
        <w:pStyle w:val="ListParagraph"/>
        <w:widowControl/>
        <w:numPr>
          <w:ilvl w:val="3"/>
          <w:numId w:val="3"/>
        </w:numPr>
        <w:overflowPunct/>
        <w:autoSpaceDE/>
        <w:autoSpaceDN/>
        <w:adjustRightInd/>
        <w:spacing w:before="120" w:after="240"/>
        <w:ind w:left="1080"/>
        <w:jc w:val="both"/>
        <w:rPr>
          <w:rFonts w:eastAsia="Calibri"/>
          <w:sz w:val="24"/>
          <w:szCs w:val="24"/>
        </w:rPr>
      </w:pPr>
      <w:r w:rsidRPr="008B16D0">
        <w:rPr>
          <w:rFonts w:eastAsia="Calibri"/>
          <w:sz w:val="24"/>
          <w:szCs w:val="24"/>
        </w:rPr>
        <w:t>Setting low-dollar or high-dollar limitations on transactions.</w:t>
      </w:r>
    </w:p>
    <w:p w14:paraId="4AFC1698" w14:textId="77777777" w:rsidR="00C94C29" w:rsidRPr="00B822C5" w:rsidRDefault="00C94C29" w:rsidP="00B822C5">
      <w:pPr>
        <w:widowControl/>
        <w:overflowPunct/>
        <w:autoSpaceDE/>
        <w:autoSpaceDN/>
        <w:adjustRightInd/>
        <w:spacing w:before="120" w:after="240"/>
        <w:jc w:val="both"/>
        <w:rPr>
          <w:rFonts w:eastAsia="Calibri"/>
          <w:b/>
          <w:sz w:val="24"/>
          <w:szCs w:val="24"/>
          <w:u w:val="single"/>
        </w:rPr>
      </w:pPr>
      <w:r w:rsidRPr="00B822C5">
        <w:rPr>
          <w:rFonts w:eastAsia="Calibri"/>
          <w:b/>
          <w:sz w:val="24"/>
          <w:szCs w:val="24"/>
          <w:u w:val="single"/>
        </w:rPr>
        <w:t>Interpretation and Implementation</w:t>
      </w:r>
    </w:p>
    <w:p w14:paraId="43FBA9B3" w14:textId="77777777" w:rsidR="00C94C29" w:rsidRPr="008B16D0" w:rsidRDefault="00C94C29" w:rsidP="00B822C5">
      <w:pPr>
        <w:pStyle w:val="ListParagraph"/>
        <w:widowControl/>
        <w:numPr>
          <w:ilvl w:val="0"/>
          <w:numId w:val="3"/>
        </w:numPr>
        <w:overflowPunct/>
        <w:autoSpaceDE/>
        <w:autoSpaceDN/>
        <w:adjustRightInd/>
        <w:spacing w:before="120" w:after="240"/>
        <w:ind w:left="720" w:hanging="720"/>
        <w:jc w:val="both"/>
        <w:rPr>
          <w:b/>
          <w:bCs/>
          <w:color w:val="000058"/>
          <w:sz w:val="24"/>
          <w:szCs w:val="24"/>
        </w:rPr>
      </w:pPr>
      <w:r w:rsidRPr="008B16D0">
        <w:rPr>
          <w:rFonts w:eastAsia="Calibri"/>
          <w:sz w:val="24"/>
          <w:szCs w:val="24"/>
        </w:rPr>
        <w:t>Any questions relative to the intent or application of th</w:t>
      </w:r>
      <w:r w:rsidR="00B9474D">
        <w:rPr>
          <w:rFonts w:eastAsia="Calibri"/>
          <w:sz w:val="24"/>
          <w:szCs w:val="24"/>
        </w:rPr>
        <w:t>is policy</w:t>
      </w:r>
      <w:r w:rsidRPr="008B16D0">
        <w:rPr>
          <w:rFonts w:eastAsia="Calibri"/>
          <w:sz w:val="24"/>
          <w:szCs w:val="24"/>
        </w:rPr>
        <w:t xml:space="preserve"> should be directed to the Yamhill County </w:t>
      </w:r>
      <w:r w:rsidR="000F6183">
        <w:rPr>
          <w:rFonts w:eastAsia="Calibri"/>
          <w:sz w:val="24"/>
          <w:szCs w:val="24"/>
        </w:rPr>
        <w:t xml:space="preserve">Central </w:t>
      </w:r>
      <w:r w:rsidRPr="008B16D0">
        <w:rPr>
          <w:rFonts w:eastAsia="Calibri"/>
          <w:sz w:val="24"/>
          <w:szCs w:val="24"/>
        </w:rPr>
        <w:t>Finance Manager, or designee, who is delegated the responsibility to interpret and implement th</w:t>
      </w:r>
      <w:r w:rsidR="0066401D">
        <w:rPr>
          <w:rFonts w:eastAsia="Calibri"/>
          <w:sz w:val="24"/>
          <w:szCs w:val="24"/>
        </w:rPr>
        <w:t>is policy</w:t>
      </w:r>
      <w:r w:rsidRPr="008B16D0">
        <w:rPr>
          <w:rFonts w:eastAsia="Calibri"/>
          <w:sz w:val="24"/>
          <w:szCs w:val="24"/>
        </w:rPr>
        <w:t>.</w:t>
      </w:r>
    </w:p>
    <w:sectPr w:rsidR="00C94C29" w:rsidRPr="008B16D0" w:rsidSect="00C94C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C5B8" w14:textId="77777777" w:rsidR="00C94C29" w:rsidRDefault="00C94C29" w:rsidP="00C94C29">
      <w:r>
        <w:separator/>
      </w:r>
    </w:p>
  </w:endnote>
  <w:endnote w:type="continuationSeparator" w:id="0">
    <w:p w14:paraId="223C5283" w14:textId="77777777" w:rsidR="00C94C29" w:rsidRDefault="00C94C29" w:rsidP="00C9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8E28" w14:textId="77777777" w:rsidR="00F36D7E" w:rsidRDefault="00F36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773931981"/>
      <w:docPartObj>
        <w:docPartGallery w:val="Page Numbers (Bottom of Page)"/>
        <w:docPartUnique/>
      </w:docPartObj>
    </w:sdtPr>
    <w:sdtEndPr>
      <w:rPr>
        <w:noProof/>
      </w:rPr>
    </w:sdtEndPr>
    <w:sdtContent>
      <w:p w14:paraId="132EB9C5" w14:textId="77777777" w:rsidR="00C94C29" w:rsidRPr="00C81CDD" w:rsidRDefault="00C94C29">
        <w:pPr>
          <w:pStyle w:val="Footer"/>
          <w:jc w:val="center"/>
          <w:rPr>
            <w:sz w:val="16"/>
            <w:szCs w:val="16"/>
          </w:rPr>
        </w:pPr>
        <w:r w:rsidRPr="00C81CDD">
          <w:rPr>
            <w:sz w:val="16"/>
            <w:szCs w:val="16"/>
          </w:rPr>
          <w:fldChar w:fldCharType="begin"/>
        </w:r>
        <w:r w:rsidRPr="00C81CDD">
          <w:rPr>
            <w:sz w:val="16"/>
            <w:szCs w:val="16"/>
          </w:rPr>
          <w:instrText xml:space="preserve"> PAGE   \* MERGEFORMAT </w:instrText>
        </w:r>
        <w:r w:rsidRPr="00C81CDD">
          <w:rPr>
            <w:sz w:val="16"/>
            <w:szCs w:val="16"/>
          </w:rPr>
          <w:fldChar w:fldCharType="separate"/>
        </w:r>
        <w:r w:rsidRPr="00C81CDD">
          <w:rPr>
            <w:noProof/>
            <w:sz w:val="16"/>
            <w:szCs w:val="16"/>
          </w:rPr>
          <w:t>2</w:t>
        </w:r>
        <w:r w:rsidRPr="00C81CDD">
          <w:rPr>
            <w:noProof/>
            <w:sz w:val="16"/>
            <w:szCs w:val="16"/>
          </w:rPr>
          <w:fldChar w:fldCharType="end"/>
        </w:r>
      </w:p>
    </w:sdtContent>
  </w:sdt>
  <w:p w14:paraId="0299795C" w14:textId="77777777" w:rsidR="00C94C29" w:rsidRPr="00C81CDD" w:rsidRDefault="00C81CDD">
    <w:pPr>
      <w:pStyle w:val="Footer"/>
      <w:rPr>
        <w:sz w:val="16"/>
        <w:szCs w:val="16"/>
      </w:rPr>
    </w:pPr>
    <w:r w:rsidRPr="00C81CDD">
      <w:rPr>
        <w:sz w:val="16"/>
        <w:szCs w:val="16"/>
      </w:rPr>
      <w:t>Merchant Card Processing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F13B2" w14:textId="77777777" w:rsidR="00F36D7E" w:rsidRDefault="00F3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C8BAF" w14:textId="77777777" w:rsidR="00C94C29" w:rsidRDefault="00C94C29" w:rsidP="00C94C29">
      <w:r>
        <w:separator/>
      </w:r>
    </w:p>
  </w:footnote>
  <w:footnote w:type="continuationSeparator" w:id="0">
    <w:p w14:paraId="2A08569C" w14:textId="77777777" w:rsidR="00C94C29" w:rsidRDefault="00C94C29" w:rsidP="00C9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A9892" w14:textId="77777777" w:rsidR="00F36D7E" w:rsidRDefault="00F36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EBA6" w14:textId="268812D0" w:rsidR="00F36D7E" w:rsidRDefault="00F36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78802" w14:textId="77777777" w:rsidR="00F36D7E" w:rsidRDefault="00F36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31894"/>
    <w:multiLevelType w:val="hybridMultilevel"/>
    <w:tmpl w:val="269A5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676BC2"/>
    <w:multiLevelType w:val="hybridMultilevel"/>
    <w:tmpl w:val="1722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91978"/>
    <w:multiLevelType w:val="hybridMultilevel"/>
    <w:tmpl w:val="A1DAA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75EF7"/>
    <w:multiLevelType w:val="hybridMultilevel"/>
    <w:tmpl w:val="951CCA5E"/>
    <w:lvl w:ilvl="0" w:tplc="CA4A1DFE">
      <w:start w:val="1"/>
      <w:numFmt w:val="lowerLetter"/>
      <w:lvlText w:val="%1."/>
      <w:lvlJc w:val="left"/>
      <w:pPr>
        <w:ind w:left="2880" w:hanging="360"/>
      </w:pPr>
      <w:rPr>
        <w:rFonts w:hint="default"/>
      </w:rPr>
    </w:lvl>
    <w:lvl w:ilvl="1" w:tplc="72A47424">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B2281D40">
      <w:start w:val="1"/>
      <w:numFmt w:val="lowerLetter"/>
      <w:lvlText w:val="%7."/>
      <w:lvlJc w:val="left"/>
      <w:pPr>
        <w:ind w:left="7200" w:hanging="360"/>
      </w:pPr>
      <w:rPr>
        <w:rFonts w:hint="default"/>
      </w:r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B2630B3"/>
    <w:multiLevelType w:val="multilevel"/>
    <w:tmpl w:val="7346D0FE"/>
    <w:lvl w:ilvl="0">
      <w:start w:val="1"/>
      <w:numFmt w:val="decimal"/>
      <w:lvlText w:val="%1."/>
      <w:lvlJc w:val="left"/>
      <w:pPr>
        <w:ind w:left="360" w:hanging="360"/>
      </w:pPr>
      <w:rPr>
        <w:rFonts w:hint="default"/>
        <w:b w:val="0"/>
        <w:sz w:val="24"/>
        <w:szCs w:val="24"/>
        <w:u w:val="none"/>
      </w:rPr>
    </w:lvl>
    <w:lvl w:ilvl="1">
      <w:start w:val="100"/>
      <w:numFmt w:val="lowerLetter"/>
      <w:lvlText w:val="%2."/>
      <w:lvlJc w:val="left"/>
      <w:pPr>
        <w:ind w:left="720" w:hanging="360"/>
      </w:pPr>
      <w:rPr>
        <w:rFonts w:ascii="Times New Roman" w:hAnsi="Times New Roman" w:hint="default"/>
        <w:color w:val="auto"/>
        <w:sz w:val="23"/>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C40A76"/>
    <w:multiLevelType w:val="hybridMultilevel"/>
    <w:tmpl w:val="CB38D0DC"/>
    <w:lvl w:ilvl="0" w:tplc="CA4A1DFE">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430A3F26">
      <w:start w:val="1"/>
      <w:numFmt w:val="lowerLetter"/>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775848A0"/>
    <w:multiLevelType w:val="hybridMultilevel"/>
    <w:tmpl w:val="4DC279BE"/>
    <w:lvl w:ilvl="0" w:tplc="CA4A1DFE">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CA4A1DFE">
      <w:start w:val="1"/>
      <w:numFmt w:val="lowerLetter"/>
      <w:lvlText w:val="%3."/>
      <w:lvlJc w:val="left"/>
      <w:pPr>
        <w:ind w:left="5220" w:hanging="360"/>
      </w:pPr>
      <w:rPr>
        <w:rFonts w:hint="default"/>
      </w:rPr>
    </w:lvl>
    <w:lvl w:ilvl="3" w:tplc="BDD661CA">
      <w:start w:val="1"/>
      <w:numFmt w:val="upperLetter"/>
      <w:lvlText w:val="%4."/>
      <w:lvlJc w:val="left"/>
      <w:pPr>
        <w:ind w:left="6120" w:hanging="720"/>
      </w:pPr>
      <w:rPr>
        <w:rFonts w:hint="default"/>
        <w:u w:val="none"/>
      </w:rPr>
    </w:lvl>
    <w:lvl w:ilvl="4" w:tplc="0409000F">
      <w:start w:val="1"/>
      <w:numFmt w:val="decimal"/>
      <w:lvlText w:val="%5."/>
      <w:lvlJc w:val="left"/>
      <w:pPr>
        <w:ind w:left="6840" w:hanging="720"/>
      </w:pPr>
      <w:rPr>
        <w:rFonts w:hint="default"/>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75"/>
    <w:rsid w:val="00091381"/>
    <w:rsid w:val="00091DF9"/>
    <w:rsid w:val="000B4EFE"/>
    <w:rsid w:val="000F6183"/>
    <w:rsid w:val="000F6344"/>
    <w:rsid w:val="002305AC"/>
    <w:rsid w:val="00243E65"/>
    <w:rsid w:val="00264E96"/>
    <w:rsid w:val="002664FA"/>
    <w:rsid w:val="00285EC2"/>
    <w:rsid w:val="00291F83"/>
    <w:rsid w:val="00445FB8"/>
    <w:rsid w:val="004818FA"/>
    <w:rsid w:val="004B341F"/>
    <w:rsid w:val="004E30E0"/>
    <w:rsid w:val="004F453B"/>
    <w:rsid w:val="005307AD"/>
    <w:rsid w:val="005428D8"/>
    <w:rsid w:val="00571681"/>
    <w:rsid w:val="00597975"/>
    <w:rsid w:val="00602B61"/>
    <w:rsid w:val="0066401D"/>
    <w:rsid w:val="006911E5"/>
    <w:rsid w:val="006D5447"/>
    <w:rsid w:val="007140AA"/>
    <w:rsid w:val="007275DB"/>
    <w:rsid w:val="00737017"/>
    <w:rsid w:val="007463CE"/>
    <w:rsid w:val="007803D0"/>
    <w:rsid w:val="008119D7"/>
    <w:rsid w:val="008348E6"/>
    <w:rsid w:val="00836D0A"/>
    <w:rsid w:val="008431A9"/>
    <w:rsid w:val="008669CC"/>
    <w:rsid w:val="008B16D0"/>
    <w:rsid w:val="008F25EA"/>
    <w:rsid w:val="008F25FA"/>
    <w:rsid w:val="00A23522"/>
    <w:rsid w:val="00A30D83"/>
    <w:rsid w:val="00A84E89"/>
    <w:rsid w:val="00AD4F54"/>
    <w:rsid w:val="00AE2509"/>
    <w:rsid w:val="00B41E69"/>
    <w:rsid w:val="00B822C5"/>
    <w:rsid w:val="00B9474D"/>
    <w:rsid w:val="00BD7A11"/>
    <w:rsid w:val="00C53A99"/>
    <w:rsid w:val="00C552FF"/>
    <w:rsid w:val="00C81CDD"/>
    <w:rsid w:val="00C94C29"/>
    <w:rsid w:val="00D3597F"/>
    <w:rsid w:val="00D4674D"/>
    <w:rsid w:val="00D73155"/>
    <w:rsid w:val="00D96A07"/>
    <w:rsid w:val="00DD70A6"/>
    <w:rsid w:val="00E16E8B"/>
    <w:rsid w:val="00E504B8"/>
    <w:rsid w:val="00F3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4:docId w14:val="520FBD50"/>
  <w14:defaultImageDpi w14:val="0"/>
  <w15:docId w15:val="{176DC3C4-108A-4C5E-923B-2514ABE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2">
    <w:name w:val="heading 2"/>
    <w:basedOn w:val="Normal"/>
    <w:next w:val="Normal"/>
    <w:link w:val="Heading2Char"/>
    <w:qFormat/>
    <w:rsid w:val="00C94C29"/>
    <w:pPr>
      <w:keepNext/>
      <w:widowControl/>
      <w:overflowPunct/>
      <w:autoSpaceDE/>
      <w:autoSpaceDN/>
      <w:adjustRightInd/>
      <w:jc w:val="center"/>
      <w:outlineLvl w:val="1"/>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552FF"/>
    <w:rPr>
      <w:color w:val="0563C1"/>
      <w:u w:val="single"/>
    </w:rPr>
  </w:style>
  <w:style w:type="paragraph" w:styleId="ListParagraph">
    <w:name w:val="List Paragraph"/>
    <w:basedOn w:val="Normal"/>
    <w:uiPriority w:val="34"/>
    <w:qFormat/>
    <w:rsid w:val="004818FA"/>
    <w:pPr>
      <w:ind w:left="720"/>
    </w:pPr>
  </w:style>
  <w:style w:type="character" w:customStyle="1" w:styleId="Heading2Char">
    <w:name w:val="Heading 2 Char"/>
    <w:basedOn w:val="DefaultParagraphFont"/>
    <w:link w:val="Heading2"/>
    <w:rsid w:val="00C94C29"/>
    <w:rPr>
      <w:rFonts w:ascii="Times New Roman" w:hAnsi="Times New Roman"/>
      <w:b/>
      <w:bCs/>
      <w:sz w:val="24"/>
      <w:szCs w:val="24"/>
    </w:rPr>
  </w:style>
  <w:style w:type="paragraph" w:styleId="Header">
    <w:name w:val="header"/>
    <w:basedOn w:val="Normal"/>
    <w:link w:val="HeaderChar"/>
    <w:uiPriority w:val="99"/>
    <w:unhideWhenUsed/>
    <w:rsid w:val="00C94C29"/>
    <w:pPr>
      <w:tabs>
        <w:tab w:val="center" w:pos="4680"/>
        <w:tab w:val="right" w:pos="9360"/>
      </w:tabs>
    </w:pPr>
  </w:style>
  <w:style w:type="character" w:customStyle="1" w:styleId="HeaderChar">
    <w:name w:val="Header Char"/>
    <w:basedOn w:val="DefaultParagraphFont"/>
    <w:link w:val="Header"/>
    <w:uiPriority w:val="99"/>
    <w:rsid w:val="00C94C29"/>
    <w:rPr>
      <w:rFonts w:ascii="Times New Roman" w:hAnsi="Times New Roman"/>
      <w:color w:val="000000"/>
      <w:kern w:val="28"/>
    </w:rPr>
  </w:style>
  <w:style w:type="paragraph" w:styleId="Footer">
    <w:name w:val="footer"/>
    <w:basedOn w:val="Normal"/>
    <w:link w:val="FooterChar"/>
    <w:uiPriority w:val="99"/>
    <w:unhideWhenUsed/>
    <w:rsid w:val="00C94C29"/>
    <w:pPr>
      <w:tabs>
        <w:tab w:val="center" w:pos="4680"/>
        <w:tab w:val="right" w:pos="9360"/>
      </w:tabs>
    </w:pPr>
  </w:style>
  <w:style w:type="character" w:customStyle="1" w:styleId="FooterChar">
    <w:name w:val="Footer Char"/>
    <w:basedOn w:val="DefaultParagraphFont"/>
    <w:link w:val="Footer"/>
    <w:uiPriority w:val="99"/>
    <w:rsid w:val="00C94C29"/>
    <w:rPr>
      <w:rFonts w:ascii="Times New Roman" w:hAnsi="Times New Roman"/>
      <w:color w:val="000000"/>
      <w:kern w:val="28"/>
    </w:rPr>
  </w:style>
  <w:style w:type="character" w:styleId="UnresolvedMention">
    <w:name w:val="Unresolved Mention"/>
    <w:basedOn w:val="DefaultParagraphFont"/>
    <w:uiPriority w:val="99"/>
    <w:semiHidden/>
    <w:unhideWhenUsed/>
    <w:rsid w:val="00A2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aymentsinside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2659</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Barnhart</dc:creator>
  <cp:keywords/>
  <dc:description/>
  <cp:lastModifiedBy>Mike Barnhart</cp:lastModifiedBy>
  <cp:revision>7</cp:revision>
  <cp:lastPrinted>2019-01-18T23:04:00Z</cp:lastPrinted>
  <dcterms:created xsi:type="dcterms:W3CDTF">2019-06-22T22:02:00Z</dcterms:created>
  <dcterms:modified xsi:type="dcterms:W3CDTF">2021-02-19T16:42:00Z</dcterms:modified>
</cp:coreProperties>
</file>